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12" w:rsidRPr="007C39A7" w:rsidRDefault="00294B4F" w:rsidP="00BE4CE9">
      <w:pPr>
        <w:pStyle w:val="NoSpacing"/>
        <w:spacing w:line="480" w:lineRule="auto"/>
        <w:rPr>
          <w:rFonts w:ascii="Times New Roman" w:hAnsi="Times New Roman" w:cs="Times New Roman"/>
          <w:b/>
          <w:sz w:val="20"/>
          <w:szCs w:val="20"/>
          <w:lang w:val="en-US"/>
        </w:rPr>
      </w:pPr>
      <w:r w:rsidRPr="007C39A7">
        <w:rPr>
          <w:rFonts w:ascii="Times New Roman" w:hAnsi="Times New Roman" w:cs="Times New Roman"/>
          <w:b/>
          <w:sz w:val="20"/>
          <w:szCs w:val="20"/>
          <w:lang w:val="en-US"/>
        </w:rPr>
        <w:t>18-F FDG-PET/CT in detecting metastatic infection in children</w:t>
      </w:r>
    </w:p>
    <w:p w:rsidR="00294B4F" w:rsidRPr="007C39A7" w:rsidRDefault="00294B4F" w:rsidP="00BE4CE9">
      <w:pPr>
        <w:pStyle w:val="NoSpacing"/>
        <w:spacing w:line="480" w:lineRule="auto"/>
        <w:rPr>
          <w:rFonts w:ascii="Times New Roman" w:hAnsi="Times New Roman" w:cs="Times New Roman"/>
          <w:sz w:val="20"/>
          <w:szCs w:val="20"/>
          <w:lang w:val="en-US"/>
        </w:rPr>
      </w:pPr>
    </w:p>
    <w:p w:rsidR="00C35412" w:rsidRPr="007C39A7" w:rsidRDefault="00C35412" w:rsidP="00BE4CE9">
      <w:pPr>
        <w:pStyle w:val="NoSpacing"/>
        <w:spacing w:line="480" w:lineRule="auto"/>
        <w:rPr>
          <w:rFonts w:ascii="Times New Roman" w:hAnsi="Times New Roman" w:cs="Times New Roman"/>
          <w:sz w:val="20"/>
          <w:szCs w:val="20"/>
          <w:lang w:val="en-US"/>
        </w:rPr>
      </w:pPr>
      <w:r w:rsidRPr="00EC3734">
        <w:rPr>
          <w:rFonts w:ascii="Times New Roman" w:hAnsi="Times New Roman" w:cs="Times New Roman"/>
          <w:sz w:val="20"/>
          <w:szCs w:val="20"/>
          <w:lang w:val="en-US"/>
        </w:rPr>
        <w:t>Ilse J.E. Kouijzer</w:t>
      </w:r>
      <w:r w:rsidR="00EC3734" w:rsidRPr="00EC3734">
        <w:rPr>
          <w:rFonts w:ascii="Times New Roman" w:hAnsi="Times New Roman" w:cs="Times New Roman"/>
          <w:sz w:val="20"/>
          <w:szCs w:val="20"/>
          <w:lang w:val="en-US"/>
        </w:rPr>
        <w:t xml:space="preserve"> MD</w:t>
      </w:r>
      <w:r w:rsidR="005B5C85" w:rsidRPr="00EC3734">
        <w:rPr>
          <w:rFonts w:ascii="Times New Roman" w:hAnsi="Times New Roman" w:cs="Times New Roman"/>
          <w:sz w:val="20"/>
          <w:szCs w:val="20"/>
          <w:vertAlign w:val="superscript"/>
          <w:lang w:val="en-US"/>
        </w:rPr>
        <w:t>1</w:t>
      </w:r>
      <w:r w:rsidR="00EC3734">
        <w:rPr>
          <w:rFonts w:ascii="Times New Roman" w:hAnsi="Times New Roman" w:cs="Times New Roman"/>
          <w:sz w:val="20"/>
          <w:szCs w:val="20"/>
          <w:lang w:val="en-US"/>
        </w:rPr>
        <w:t>;</w:t>
      </w:r>
      <w:r w:rsidRPr="00EC3734">
        <w:rPr>
          <w:rFonts w:ascii="Times New Roman" w:hAnsi="Times New Roman" w:cs="Times New Roman"/>
          <w:sz w:val="20"/>
          <w:szCs w:val="20"/>
          <w:lang w:val="en-US"/>
        </w:rPr>
        <w:t xml:space="preserve"> </w:t>
      </w:r>
      <w:r w:rsidR="0049110E" w:rsidRPr="00EC3734">
        <w:rPr>
          <w:rFonts w:ascii="Times New Roman" w:hAnsi="Times New Roman" w:cs="Times New Roman"/>
          <w:sz w:val="20"/>
          <w:szCs w:val="20"/>
          <w:lang w:val="en-US"/>
        </w:rPr>
        <w:t>Gijsbert J. Blokhuis</w:t>
      </w:r>
      <w:r w:rsidR="00EC3734" w:rsidRPr="00EC3734">
        <w:rPr>
          <w:rFonts w:ascii="Times New Roman" w:hAnsi="Times New Roman" w:cs="Times New Roman"/>
          <w:sz w:val="20"/>
          <w:szCs w:val="20"/>
          <w:lang w:val="en-US"/>
        </w:rPr>
        <w:t xml:space="preserve"> M</w:t>
      </w:r>
      <w:r w:rsidR="00EC3734">
        <w:rPr>
          <w:rFonts w:ascii="Times New Roman" w:hAnsi="Times New Roman" w:cs="Times New Roman"/>
          <w:sz w:val="20"/>
          <w:szCs w:val="20"/>
          <w:lang w:val="en-US"/>
        </w:rPr>
        <w:t>D</w:t>
      </w:r>
      <w:r w:rsidR="005B5C85" w:rsidRPr="00EC3734">
        <w:rPr>
          <w:rFonts w:ascii="Times New Roman" w:hAnsi="Times New Roman" w:cs="Times New Roman"/>
          <w:sz w:val="20"/>
          <w:szCs w:val="20"/>
          <w:vertAlign w:val="superscript"/>
          <w:lang w:val="en-US"/>
        </w:rPr>
        <w:t>2</w:t>
      </w:r>
      <w:r w:rsidR="00EC3734">
        <w:rPr>
          <w:rFonts w:ascii="Times New Roman" w:hAnsi="Times New Roman" w:cs="Times New Roman"/>
          <w:sz w:val="20"/>
          <w:szCs w:val="20"/>
          <w:lang w:val="en-US"/>
        </w:rPr>
        <w:t>;</w:t>
      </w:r>
      <w:r w:rsidR="0049110E" w:rsidRPr="00EC3734">
        <w:rPr>
          <w:rFonts w:ascii="Times New Roman" w:hAnsi="Times New Roman" w:cs="Times New Roman"/>
          <w:sz w:val="20"/>
          <w:szCs w:val="20"/>
          <w:lang w:val="en-US"/>
        </w:rPr>
        <w:t xml:space="preserve"> </w:t>
      </w:r>
      <w:r w:rsidRPr="00EC3734">
        <w:rPr>
          <w:rFonts w:ascii="Times New Roman" w:hAnsi="Times New Roman" w:cs="Times New Roman"/>
          <w:sz w:val="20"/>
          <w:szCs w:val="20"/>
          <w:lang w:val="en-US"/>
        </w:rPr>
        <w:t>Jos M.T. Draaisma</w:t>
      </w:r>
      <w:r w:rsidR="00EC3734" w:rsidRPr="00EC3734">
        <w:rPr>
          <w:rFonts w:ascii="Times New Roman" w:hAnsi="Times New Roman" w:cs="Times New Roman"/>
          <w:sz w:val="20"/>
          <w:szCs w:val="20"/>
          <w:lang w:val="en-US"/>
        </w:rPr>
        <w:t xml:space="preserve"> MD</w:t>
      </w:r>
      <w:r w:rsidR="00EC3734">
        <w:rPr>
          <w:rFonts w:ascii="Times New Roman" w:hAnsi="Times New Roman" w:cs="Times New Roman"/>
          <w:sz w:val="20"/>
          <w:szCs w:val="20"/>
          <w:lang w:val="en-US"/>
        </w:rPr>
        <w:t>,</w:t>
      </w:r>
      <w:r w:rsidR="00EC3734" w:rsidRPr="00EC3734">
        <w:rPr>
          <w:rFonts w:ascii="Times New Roman" w:hAnsi="Times New Roman" w:cs="Times New Roman"/>
          <w:sz w:val="20"/>
          <w:szCs w:val="20"/>
          <w:lang w:val="en-US"/>
        </w:rPr>
        <w:t xml:space="preserve"> PhD</w:t>
      </w:r>
      <w:r w:rsidR="005B5C85" w:rsidRPr="00EC3734">
        <w:rPr>
          <w:rFonts w:ascii="Times New Roman" w:hAnsi="Times New Roman" w:cs="Times New Roman"/>
          <w:sz w:val="20"/>
          <w:szCs w:val="20"/>
          <w:vertAlign w:val="superscript"/>
          <w:lang w:val="en-US"/>
        </w:rPr>
        <w:t>3</w:t>
      </w:r>
      <w:r w:rsidR="00EC3734">
        <w:rPr>
          <w:rFonts w:ascii="Times New Roman" w:hAnsi="Times New Roman" w:cs="Times New Roman"/>
          <w:sz w:val="20"/>
          <w:szCs w:val="20"/>
          <w:lang w:val="en-US"/>
        </w:rPr>
        <w:t>;</w:t>
      </w:r>
      <w:r w:rsidRPr="00EC3734">
        <w:rPr>
          <w:rFonts w:ascii="Times New Roman" w:hAnsi="Times New Roman" w:cs="Times New Roman"/>
          <w:sz w:val="20"/>
          <w:szCs w:val="20"/>
          <w:lang w:val="en-US"/>
        </w:rPr>
        <w:t xml:space="preserve"> </w:t>
      </w:r>
      <w:r w:rsidR="0049110E" w:rsidRPr="00EC3734">
        <w:rPr>
          <w:rFonts w:ascii="Times New Roman" w:hAnsi="Times New Roman" w:cs="Times New Roman"/>
          <w:sz w:val="20"/>
          <w:szCs w:val="20"/>
          <w:lang w:val="en-US"/>
        </w:rPr>
        <w:t>Wim J.G. Oyen</w:t>
      </w:r>
      <w:r w:rsidR="00EC3734">
        <w:rPr>
          <w:rFonts w:ascii="Times New Roman" w:hAnsi="Times New Roman" w:cs="Times New Roman"/>
          <w:sz w:val="20"/>
          <w:szCs w:val="20"/>
          <w:lang w:val="en-US"/>
        </w:rPr>
        <w:t xml:space="preserve"> MD, PhD</w:t>
      </w:r>
      <w:r w:rsidR="005B5C85" w:rsidRPr="00EC3734">
        <w:rPr>
          <w:rFonts w:ascii="Times New Roman" w:hAnsi="Times New Roman" w:cs="Times New Roman"/>
          <w:sz w:val="20"/>
          <w:szCs w:val="20"/>
          <w:vertAlign w:val="superscript"/>
          <w:lang w:val="en-US"/>
        </w:rPr>
        <w:t>2</w:t>
      </w:r>
      <w:r w:rsidR="00EC3734">
        <w:rPr>
          <w:rFonts w:ascii="Times New Roman" w:hAnsi="Times New Roman" w:cs="Times New Roman"/>
          <w:sz w:val="20"/>
          <w:szCs w:val="20"/>
          <w:lang w:val="en-US"/>
        </w:rPr>
        <w:t>;</w:t>
      </w:r>
      <w:r w:rsidR="0049110E" w:rsidRPr="00EC3734">
        <w:rPr>
          <w:rFonts w:ascii="Times New Roman" w:hAnsi="Times New Roman" w:cs="Times New Roman"/>
          <w:sz w:val="20"/>
          <w:szCs w:val="20"/>
          <w:lang w:val="en-US"/>
        </w:rPr>
        <w:t xml:space="preserve"> </w:t>
      </w:r>
      <w:r w:rsidRPr="00EC3734">
        <w:rPr>
          <w:rFonts w:ascii="Times New Roman" w:hAnsi="Times New Roman" w:cs="Times New Roman"/>
          <w:sz w:val="20"/>
          <w:szCs w:val="20"/>
          <w:lang w:val="en-US"/>
        </w:rPr>
        <w:t>Lioe-Fee de Geus-Oei</w:t>
      </w:r>
      <w:r w:rsidR="00EC3734">
        <w:rPr>
          <w:rFonts w:ascii="Times New Roman" w:hAnsi="Times New Roman" w:cs="Times New Roman"/>
          <w:sz w:val="20"/>
          <w:szCs w:val="20"/>
          <w:lang w:val="en-US"/>
        </w:rPr>
        <w:t xml:space="preserve"> MD, PhD</w:t>
      </w:r>
      <w:r w:rsidR="005B5C85" w:rsidRPr="00EC3734">
        <w:rPr>
          <w:rFonts w:ascii="Times New Roman" w:hAnsi="Times New Roman" w:cs="Times New Roman"/>
          <w:sz w:val="20"/>
          <w:szCs w:val="20"/>
          <w:vertAlign w:val="superscript"/>
          <w:lang w:val="en-US"/>
        </w:rPr>
        <w:t>2</w:t>
      </w:r>
      <w:r w:rsidR="00DA3503" w:rsidRPr="00EC3734">
        <w:rPr>
          <w:rFonts w:ascii="Times New Roman" w:hAnsi="Times New Roman" w:cs="Times New Roman"/>
          <w:sz w:val="20"/>
          <w:szCs w:val="20"/>
          <w:vertAlign w:val="superscript"/>
          <w:lang w:val="en-US"/>
        </w:rPr>
        <w:t>,4,5</w:t>
      </w:r>
      <w:r w:rsidR="00EC3734">
        <w:rPr>
          <w:rFonts w:ascii="Times New Roman" w:hAnsi="Times New Roman" w:cs="Times New Roman"/>
          <w:sz w:val="20"/>
          <w:szCs w:val="20"/>
          <w:lang w:val="en-US"/>
        </w:rPr>
        <w:t>;</w:t>
      </w:r>
      <w:r w:rsidRPr="00EC3734">
        <w:rPr>
          <w:rFonts w:ascii="Times New Roman" w:hAnsi="Times New Roman" w:cs="Times New Roman"/>
          <w:sz w:val="20"/>
          <w:szCs w:val="20"/>
          <w:lang w:val="en-US"/>
        </w:rPr>
        <w:t xml:space="preserve"> Chantal. </w:t>
      </w:r>
      <w:r w:rsidRPr="007C39A7">
        <w:rPr>
          <w:rFonts w:ascii="Times New Roman" w:hAnsi="Times New Roman" w:cs="Times New Roman"/>
          <w:sz w:val="20"/>
          <w:szCs w:val="20"/>
          <w:lang w:val="en-US"/>
        </w:rPr>
        <w:t>P. Bleeker-Rovers</w:t>
      </w:r>
      <w:r w:rsidR="00EC3734">
        <w:rPr>
          <w:rFonts w:ascii="Times New Roman" w:hAnsi="Times New Roman" w:cs="Times New Roman"/>
          <w:sz w:val="20"/>
          <w:szCs w:val="20"/>
          <w:lang w:val="en-US"/>
        </w:rPr>
        <w:t xml:space="preserve"> MD, PhD</w:t>
      </w:r>
      <w:r w:rsidR="005B5C85" w:rsidRPr="007C39A7">
        <w:rPr>
          <w:rFonts w:ascii="Times New Roman" w:hAnsi="Times New Roman" w:cs="Times New Roman"/>
          <w:sz w:val="20"/>
          <w:szCs w:val="20"/>
          <w:vertAlign w:val="superscript"/>
          <w:lang w:val="en-US"/>
        </w:rPr>
        <w:t>1</w:t>
      </w:r>
    </w:p>
    <w:p w:rsidR="00C35412" w:rsidRPr="007C39A7" w:rsidRDefault="00C35412" w:rsidP="00BE4CE9">
      <w:pPr>
        <w:pStyle w:val="NoSpacing"/>
        <w:spacing w:line="480" w:lineRule="auto"/>
        <w:rPr>
          <w:rFonts w:ascii="Times New Roman" w:hAnsi="Times New Roman" w:cs="Times New Roman"/>
          <w:sz w:val="20"/>
          <w:szCs w:val="20"/>
          <w:lang w:val="en-US"/>
        </w:rPr>
      </w:pPr>
    </w:p>
    <w:p w:rsidR="005B5C85" w:rsidRPr="007C39A7" w:rsidRDefault="005B5C85" w:rsidP="00BE4CE9">
      <w:pPr>
        <w:pStyle w:val="NoSpacing"/>
        <w:spacing w:line="480" w:lineRule="auto"/>
        <w:rPr>
          <w:rFonts w:ascii="Times New Roman" w:hAnsi="Times New Roman" w:cs="Times New Roman"/>
          <w:sz w:val="20"/>
          <w:szCs w:val="20"/>
          <w:lang w:val="en-US"/>
        </w:rPr>
      </w:pPr>
      <w:r w:rsidRPr="007C39A7">
        <w:rPr>
          <w:rFonts w:ascii="Times New Roman" w:hAnsi="Times New Roman" w:cs="Times New Roman"/>
          <w:sz w:val="20"/>
          <w:szCs w:val="20"/>
          <w:vertAlign w:val="superscript"/>
          <w:lang w:val="en-US"/>
        </w:rPr>
        <w:t>1</w:t>
      </w:r>
      <w:r w:rsidRPr="007C39A7">
        <w:rPr>
          <w:rFonts w:ascii="Times New Roman" w:hAnsi="Times New Roman" w:cs="Times New Roman"/>
          <w:sz w:val="20"/>
          <w:szCs w:val="20"/>
          <w:lang w:val="en-US"/>
        </w:rPr>
        <w:t xml:space="preserve"> Department of Internal Medicine, Radboud university medical center, Nijmegen, The Netherlands</w:t>
      </w:r>
    </w:p>
    <w:p w:rsidR="005B5C85" w:rsidRPr="007C39A7" w:rsidRDefault="005B5C85" w:rsidP="00BE4CE9">
      <w:pPr>
        <w:pStyle w:val="NoSpacing"/>
        <w:spacing w:line="480" w:lineRule="auto"/>
        <w:rPr>
          <w:rFonts w:ascii="Times New Roman" w:hAnsi="Times New Roman" w:cs="Times New Roman"/>
          <w:sz w:val="20"/>
          <w:szCs w:val="20"/>
          <w:lang w:val="en-US"/>
        </w:rPr>
      </w:pPr>
      <w:r w:rsidRPr="007C39A7">
        <w:rPr>
          <w:rFonts w:ascii="Times New Roman" w:hAnsi="Times New Roman" w:cs="Times New Roman"/>
          <w:sz w:val="20"/>
          <w:szCs w:val="20"/>
          <w:vertAlign w:val="superscript"/>
          <w:lang w:val="en-US"/>
        </w:rPr>
        <w:t>2</w:t>
      </w:r>
      <w:r w:rsidRPr="007C39A7">
        <w:rPr>
          <w:rFonts w:ascii="Times New Roman" w:hAnsi="Times New Roman" w:cs="Times New Roman"/>
          <w:sz w:val="20"/>
          <w:szCs w:val="20"/>
          <w:lang w:val="en-US"/>
        </w:rPr>
        <w:t xml:space="preserve"> Department of Radiology and Nuclear Medicine, Radboud university medical center, Nijmegen, The Netherlands</w:t>
      </w:r>
    </w:p>
    <w:p w:rsidR="005B5C85" w:rsidRPr="007C39A7" w:rsidRDefault="005B5C85" w:rsidP="00BE4CE9">
      <w:pPr>
        <w:pStyle w:val="NoSpacing"/>
        <w:spacing w:line="480" w:lineRule="auto"/>
        <w:rPr>
          <w:rFonts w:ascii="Times New Roman" w:hAnsi="Times New Roman" w:cs="Times New Roman"/>
          <w:sz w:val="20"/>
          <w:szCs w:val="20"/>
          <w:lang w:val="en-US"/>
        </w:rPr>
      </w:pPr>
      <w:r w:rsidRPr="007C39A7">
        <w:rPr>
          <w:rFonts w:ascii="Times New Roman" w:hAnsi="Times New Roman" w:cs="Times New Roman"/>
          <w:sz w:val="20"/>
          <w:szCs w:val="20"/>
          <w:vertAlign w:val="superscript"/>
          <w:lang w:val="en-US"/>
        </w:rPr>
        <w:t>3</w:t>
      </w:r>
      <w:r w:rsidRPr="007C39A7">
        <w:rPr>
          <w:rFonts w:ascii="Times New Roman" w:hAnsi="Times New Roman" w:cs="Times New Roman"/>
          <w:sz w:val="20"/>
          <w:szCs w:val="20"/>
          <w:lang w:val="en-US"/>
        </w:rPr>
        <w:t xml:space="preserve"> Department of Pediatrics, Radboud university medical center, Nijmegen, The Netherlands</w:t>
      </w:r>
    </w:p>
    <w:p w:rsidR="002C233D" w:rsidRPr="007C39A7" w:rsidRDefault="002C233D" w:rsidP="00BE4CE9">
      <w:pPr>
        <w:pStyle w:val="NoSpacing"/>
        <w:spacing w:line="480" w:lineRule="auto"/>
        <w:rPr>
          <w:rFonts w:ascii="Times New Roman" w:hAnsi="Times New Roman" w:cs="Times New Roman"/>
          <w:sz w:val="20"/>
          <w:szCs w:val="20"/>
          <w:lang w:val="en-US"/>
        </w:rPr>
      </w:pPr>
      <w:r w:rsidRPr="007C39A7">
        <w:rPr>
          <w:rFonts w:ascii="Times New Roman" w:hAnsi="Times New Roman" w:cs="Times New Roman"/>
          <w:sz w:val="20"/>
          <w:szCs w:val="20"/>
          <w:vertAlign w:val="superscript"/>
          <w:lang w:val="en-US"/>
        </w:rPr>
        <w:t>4</w:t>
      </w:r>
      <w:r w:rsidRPr="007C39A7">
        <w:rPr>
          <w:rFonts w:ascii="Times New Roman" w:hAnsi="Times New Roman" w:cs="Times New Roman"/>
          <w:sz w:val="20"/>
          <w:szCs w:val="20"/>
          <w:lang w:val="en-US"/>
        </w:rPr>
        <w:t xml:space="preserve"> Department of Nuclear Medicine, Leiden University Medical Center, Leiden, The Netherlands</w:t>
      </w:r>
    </w:p>
    <w:p w:rsidR="00DA3503" w:rsidRPr="007C39A7" w:rsidRDefault="002C233D" w:rsidP="00BE4CE9">
      <w:pPr>
        <w:pStyle w:val="NoSpacing"/>
        <w:spacing w:line="480" w:lineRule="auto"/>
        <w:rPr>
          <w:rFonts w:ascii="Times New Roman" w:hAnsi="Times New Roman" w:cs="Times New Roman"/>
          <w:sz w:val="20"/>
          <w:szCs w:val="20"/>
          <w:lang w:val="en-US"/>
        </w:rPr>
      </w:pPr>
      <w:r w:rsidRPr="007C39A7">
        <w:rPr>
          <w:rFonts w:ascii="Times New Roman" w:hAnsi="Times New Roman" w:cs="Times New Roman"/>
          <w:sz w:val="20"/>
          <w:szCs w:val="20"/>
          <w:vertAlign w:val="superscript"/>
          <w:lang w:val="en-US"/>
        </w:rPr>
        <w:t>5</w:t>
      </w:r>
      <w:r w:rsidR="00DA3503" w:rsidRPr="007C39A7">
        <w:rPr>
          <w:rFonts w:ascii="Times New Roman" w:hAnsi="Times New Roman" w:cs="Times New Roman"/>
          <w:sz w:val="20"/>
          <w:szCs w:val="20"/>
          <w:vertAlign w:val="superscript"/>
          <w:lang w:val="en-US"/>
        </w:rPr>
        <w:t xml:space="preserve"> </w:t>
      </w:r>
      <w:r w:rsidR="00DA3503" w:rsidRPr="007C39A7">
        <w:rPr>
          <w:rFonts w:ascii="Times New Roman" w:hAnsi="Times New Roman" w:cs="Times New Roman"/>
          <w:sz w:val="20"/>
          <w:szCs w:val="20"/>
          <w:lang w:val="en-US"/>
        </w:rPr>
        <w:t xml:space="preserve">MIRA Institute for Biomedical Technology and Technical Medicine, Biomedical Photonic Imaging Group, University of Twente, Enschede, The Netherlands </w:t>
      </w:r>
    </w:p>
    <w:p w:rsidR="00DA3503" w:rsidRPr="007C39A7" w:rsidRDefault="00DA3503" w:rsidP="00BE4CE9">
      <w:pPr>
        <w:pStyle w:val="NoSpacing"/>
        <w:spacing w:line="480" w:lineRule="auto"/>
        <w:rPr>
          <w:rFonts w:ascii="Times New Roman" w:hAnsi="Times New Roman" w:cs="Times New Roman"/>
          <w:sz w:val="20"/>
          <w:szCs w:val="20"/>
          <w:lang w:val="en-US"/>
        </w:rPr>
      </w:pPr>
    </w:p>
    <w:p w:rsidR="007600A6" w:rsidRPr="00EC3734" w:rsidRDefault="00EC2745" w:rsidP="00BE4CE9">
      <w:pPr>
        <w:pStyle w:val="NoSpacing"/>
        <w:spacing w:line="480" w:lineRule="auto"/>
        <w:rPr>
          <w:rFonts w:ascii="Times New Roman" w:hAnsi="Times New Roman" w:cs="Times New Roman"/>
          <w:b/>
          <w:sz w:val="20"/>
          <w:szCs w:val="20"/>
          <w:lang w:val="en-US"/>
        </w:rPr>
      </w:pPr>
      <w:r w:rsidRPr="00EC3734">
        <w:rPr>
          <w:rFonts w:ascii="Times New Roman" w:hAnsi="Times New Roman" w:cs="Times New Roman"/>
          <w:b/>
          <w:sz w:val="20"/>
          <w:szCs w:val="20"/>
          <w:lang w:val="en-US"/>
        </w:rPr>
        <w:t>Corresponding author:</w:t>
      </w:r>
    </w:p>
    <w:p w:rsidR="00EC2745" w:rsidRPr="007C39A7" w:rsidRDefault="00EC2745" w:rsidP="00BE4CE9">
      <w:pPr>
        <w:pStyle w:val="NoSpacing"/>
        <w:spacing w:line="480" w:lineRule="auto"/>
        <w:rPr>
          <w:rFonts w:ascii="Times New Roman" w:hAnsi="Times New Roman" w:cs="Times New Roman"/>
          <w:sz w:val="20"/>
          <w:szCs w:val="20"/>
          <w:lang w:val="en-US"/>
        </w:rPr>
      </w:pPr>
      <w:r w:rsidRPr="007C39A7">
        <w:rPr>
          <w:rFonts w:ascii="Times New Roman" w:hAnsi="Times New Roman" w:cs="Times New Roman"/>
          <w:sz w:val="20"/>
          <w:szCs w:val="20"/>
          <w:lang w:val="en-US"/>
        </w:rPr>
        <w:t>Ilse J.E. Kouijzer</w:t>
      </w:r>
    </w:p>
    <w:p w:rsidR="00EC2745" w:rsidRPr="007C39A7" w:rsidRDefault="00EC2745" w:rsidP="00BE4CE9">
      <w:pPr>
        <w:pStyle w:val="NoSpacing"/>
        <w:spacing w:line="480" w:lineRule="auto"/>
        <w:rPr>
          <w:rFonts w:ascii="Times New Roman" w:hAnsi="Times New Roman" w:cs="Times New Roman"/>
          <w:sz w:val="20"/>
          <w:szCs w:val="20"/>
          <w:lang w:val="en-US"/>
        </w:rPr>
      </w:pPr>
      <w:r w:rsidRPr="007C39A7">
        <w:rPr>
          <w:rFonts w:ascii="Times New Roman" w:hAnsi="Times New Roman" w:cs="Times New Roman"/>
          <w:sz w:val="20"/>
          <w:szCs w:val="20"/>
          <w:lang w:val="en-US"/>
        </w:rPr>
        <w:t>Department of Internal Medicine, Radboud university medical center, P.O. Box 9101, 6500 HB, Nijmegen, The Netherlands</w:t>
      </w:r>
    </w:p>
    <w:p w:rsidR="00EC2745" w:rsidRPr="007C39A7" w:rsidRDefault="00EC2745" w:rsidP="00BE4CE9">
      <w:pPr>
        <w:pStyle w:val="NoSpacing"/>
        <w:spacing w:line="480" w:lineRule="auto"/>
        <w:rPr>
          <w:rFonts w:ascii="Times New Roman" w:hAnsi="Times New Roman" w:cs="Times New Roman"/>
          <w:sz w:val="20"/>
          <w:szCs w:val="20"/>
          <w:lang w:val="en-US"/>
        </w:rPr>
      </w:pPr>
      <w:r w:rsidRPr="007C39A7">
        <w:rPr>
          <w:rFonts w:ascii="Times New Roman" w:hAnsi="Times New Roman" w:cs="Times New Roman"/>
          <w:sz w:val="20"/>
          <w:szCs w:val="20"/>
          <w:lang w:val="en-US"/>
        </w:rPr>
        <w:t xml:space="preserve">Email: </w:t>
      </w:r>
      <w:hyperlink r:id="rId9" w:history="1">
        <w:r w:rsidRPr="007C39A7">
          <w:rPr>
            <w:rStyle w:val="Hyperlink"/>
            <w:rFonts w:ascii="Times New Roman" w:hAnsi="Times New Roman" w:cs="Times New Roman"/>
            <w:color w:val="auto"/>
            <w:sz w:val="20"/>
            <w:szCs w:val="20"/>
            <w:u w:val="none"/>
            <w:lang w:val="en-US"/>
          </w:rPr>
          <w:t>ilsekouijzer@gmail.com</w:t>
        </w:r>
      </w:hyperlink>
    </w:p>
    <w:p w:rsidR="00EC2745" w:rsidRPr="007C39A7" w:rsidRDefault="00EC2745" w:rsidP="00EC2745">
      <w:pPr>
        <w:jc w:val="both"/>
        <w:rPr>
          <w:rFonts w:ascii="Times New Roman" w:hAnsi="Times New Roman" w:cs="Times New Roman"/>
          <w:sz w:val="20"/>
          <w:szCs w:val="20"/>
          <w:lang w:val="en-US"/>
        </w:rPr>
      </w:pPr>
      <w:r w:rsidRPr="007C39A7">
        <w:rPr>
          <w:rFonts w:ascii="Times New Roman" w:hAnsi="Times New Roman" w:cs="Times New Roman"/>
          <w:sz w:val="20"/>
          <w:szCs w:val="20"/>
          <w:lang w:val="en-US"/>
        </w:rPr>
        <w:t>Tel: 024-3618819</w:t>
      </w:r>
    </w:p>
    <w:p w:rsidR="00FB37DB" w:rsidRDefault="00EC2745" w:rsidP="00FB37DB">
      <w:pPr>
        <w:widowControl w:val="0"/>
        <w:autoSpaceDE w:val="0"/>
        <w:autoSpaceDN w:val="0"/>
        <w:adjustRightInd w:val="0"/>
        <w:spacing w:after="240" w:line="240" w:lineRule="auto"/>
        <w:rPr>
          <w:rFonts w:ascii="Times New Roman" w:hAnsi="Times New Roman" w:cs="Times New Roman"/>
          <w:sz w:val="20"/>
          <w:szCs w:val="20"/>
          <w:lang w:val="en-US"/>
        </w:rPr>
      </w:pPr>
      <w:r w:rsidRPr="007C39A7">
        <w:rPr>
          <w:rFonts w:ascii="Times New Roman" w:hAnsi="Times New Roman" w:cs="Times New Roman"/>
          <w:sz w:val="20"/>
          <w:szCs w:val="20"/>
          <w:lang w:val="en-US"/>
        </w:rPr>
        <w:t xml:space="preserve">Fax: </w:t>
      </w:r>
      <w:r w:rsidR="00FB37DB" w:rsidRPr="007C39A7">
        <w:rPr>
          <w:rFonts w:ascii="Times New Roman" w:hAnsi="Times New Roman" w:cs="Times New Roman"/>
          <w:sz w:val="20"/>
          <w:szCs w:val="20"/>
          <w:lang w:val="en-US"/>
        </w:rPr>
        <w:t>024-3541734</w:t>
      </w:r>
    </w:p>
    <w:p w:rsidR="001E744B" w:rsidRDefault="001E744B" w:rsidP="00FB37DB">
      <w:pPr>
        <w:widowControl w:val="0"/>
        <w:autoSpaceDE w:val="0"/>
        <w:autoSpaceDN w:val="0"/>
        <w:adjustRightInd w:val="0"/>
        <w:spacing w:after="240" w:line="240" w:lineRule="auto"/>
        <w:rPr>
          <w:rFonts w:ascii="Times New Roman" w:hAnsi="Times New Roman" w:cs="Times New Roman"/>
          <w:sz w:val="20"/>
          <w:szCs w:val="20"/>
          <w:lang w:val="en-US"/>
        </w:rPr>
      </w:pPr>
    </w:p>
    <w:p w:rsidR="00EC3734" w:rsidRPr="00644E87" w:rsidRDefault="00EC3734" w:rsidP="00EC3734">
      <w:pPr>
        <w:spacing w:line="480" w:lineRule="auto"/>
        <w:rPr>
          <w:rFonts w:ascii="Times New Roman" w:hAnsi="Times New Roman" w:cs="Times New Roman"/>
          <w:sz w:val="20"/>
          <w:lang w:val="en-US"/>
        </w:rPr>
      </w:pPr>
      <w:r>
        <w:rPr>
          <w:rFonts w:ascii="Times New Roman" w:hAnsi="Times New Roman" w:cs="Times New Roman"/>
          <w:b/>
          <w:sz w:val="20"/>
          <w:szCs w:val="20"/>
          <w:lang w:val="en-GB"/>
        </w:rPr>
        <w:t>Conflicts of Interest</w:t>
      </w:r>
      <w:r>
        <w:rPr>
          <w:rFonts w:ascii="Times New Roman" w:hAnsi="Times New Roman" w:cs="Times New Roman"/>
          <w:b/>
          <w:sz w:val="20"/>
          <w:szCs w:val="20"/>
          <w:lang w:val="en-GB"/>
        </w:rPr>
        <w:br/>
      </w:r>
      <w:r w:rsidRPr="00644E87">
        <w:rPr>
          <w:rFonts w:ascii="Times New Roman" w:hAnsi="Times New Roman" w:cs="Times New Roman"/>
          <w:sz w:val="20"/>
          <w:lang w:val="en-US"/>
        </w:rPr>
        <w:t xml:space="preserve">No potential conflict of interest relevant to this article was reported. </w:t>
      </w:r>
    </w:p>
    <w:p w:rsidR="001E744B" w:rsidRDefault="001E744B" w:rsidP="00FB37DB">
      <w:pPr>
        <w:widowControl w:val="0"/>
        <w:autoSpaceDE w:val="0"/>
        <w:autoSpaceDN w:val="0"/>
        <w:adjustRightInd w:val="0"/>
        <w:spacing w:after="240" w:line="240" w:lineRule="auto"/>
        <w:rPr>
          <w:rFonts w:ascii="Times New Roman" w:hAnsi="Times New Roman" w:cs="Times New Roman"/>
          <w:sz w:val="20"/>
          <w:szCs w:val="20"/>
          <w:lang w:val="en-US"/>
        </w:rPr>
      </w:pPr>
    </w:p>
    <w:p w:rsidR="001E744B" w:rsidRDefault="001E744B" w:rsidP="00FB37DB">
      <w:pPr>
        <w:widowControl w:val="0"/>
        <w:autoSpaceDE w:val="0"/>
        <w:autoSpaceDN w:val="0"/>
        <w:adjustRightInd w:val="0"/>
        <w:spacing w:after="240" w:line="240" w:lineRule="auto"/>
        <w:rPr>
          <w:rFonts w:ascii="Times New Roman" w:hAnsi="Times New Roman" w:cs="Times New Roman"/>
          <w:sz w:val="20"/>
          <w:szCs w:val="20"/>
          <w:lang w:val="en-US"/>
        </w:rPr>
      </w:pPr>
    </w:p>
    <w:p w:rsidR="001E744B" w:rsidRDefault="001E744B" w:rsidP="00FB37DB">
      <w:pPr>
        <w:widowControl w:val="0"/>
        <w:autoSpaceDE w:val="0"/>
        <w:autoSpaceDN w:val="0"/>
        <w:adjustRightInd w:val="0"/>
        <w:spacing w:after="240" w:line="240" w:lineRule="auto"/>
        <w:rPr>
          <w:rFonts w:ascii="Times New Roman" w:hAnsi="Times New Roman" w:cs="Times New Roman"/>
          <w:sz w:val="20"/>
          <w:szCs w:val="20"/>
          <w:lang w:val="en-US"/>
        </w:rPr>
      </w:pPr>
      <w:bookmarkStart w:id="0" w:name="_GoBack"/>
      <w:bookmarkEnd w:id="0"/>
    </w:p>
    <w:p w:rsidR="001E744B" w:rsidRDefault="001E744B" w:rsidP="00FB37DB">
      <w:pPr>
        <w:widowControl w:val="0"/>
        <w:autoSpaceDE w:val="0"/>
        <w:autoSpaceDN w:val="0"/>
        <w:adjustRightInd w:val="0"/>
        <w:spacing w:after="240" w:line="240" w:lineRule="auto"/>
        <w:rPr>
          <w:rFonts w:ascii="Times New Roman" w:hAnsi="Times New Roman" w:cs="Times New Roman"/>
          <w:sz w:val="20"/>
          <w:szCs w:val="20"/>
          <w:lang w:val="en-US"/>
        </w:rPr>
      </w:pPr>
    </w:p>
    <w:p w:rsidR="001E744B" w:rsidRDefault="001E744B" w:rsidP="00FB37DB">
      <w:pPr>
        <w:widowControl w:val="0"/>
        <w:autoSpaceDE w:val="0"/>
        <w:autoSpaceDN w:val="0"/>
        <w:adjustRightInd w:val="0"/>
        <w:spacing w:after="240" w:line="240" w:lineRule="auto"/>
        <w:rPr>
          <w:rFonts w:ascii="Times New Roman" w:hAnsi="Times New Roman" w:cs="Times New Roman"/>
          <w:sz w:val="20"/>
          <w:szCs w:val="20"/>
          <w:lang w:val="en-US"/>
        </w:rPr>
      </w:pPr>
    </w:p>
    <w:p w:rsidR="001E744B" w:rsidRPr="007C39A7" w:rsidRDefault="001E744B" w:rsidP="00FB37DB">
      <w:pPr>
        <w:widowControl w:val="0"/>
        <w:autoSpaceDE w:val="0"/>
        <w:autoSpaceDN w:val="0"/>
        <w:adjustRightInd w:val="0"/>
        <w:spacing w:after="240" w:line="240" w:lineRule="auto"/>
        <w:rPr>
          <w:rFonts w:ascii="Times New Roman" w:hAnsi="Times New Roman" w:cs="Times New Roman"/>
          <w:sz w:val="20"/>
          <w:szCs w:val="20"/>
          <w:lang w:val="en-US"/>
        </w:rPr>
      </w:pPr>
      <w:r>
        <w:rPr>
          <w:rFonts w:ascii="Times New Roman" w:hAnsi="Times New Roman" w:cs="Times New Roman"/>
          <w:sz w:val="20"/>
          <w:szCs w:val="20"/>
          <w:lang w:val="en-US"/>
        </w:rPr>
        <w:t>FDG-PET/CT in metastatic infection in children</w:t>
      </w:r>
    </w:p>
    <w:p w:rsidR="00EC3734" w:rsidRDefault="00EC3734" w:rsidP="00BE4CE9">
      <w:pPr>
        <w:pStyle w:val="NoSpacing"/>
        <w:spacing w:line="480" w:lineRule="auto"/>
        <w:rPr>
          <w:rFonts w:ascii="Times New Roman" w:hAnsi="Times New Roman" w:cs="Times New Roman"/>
          <w:b/>
          <w:sz w:val="20"/>
          <w:szCs w:val="20"/>
          <w:lang w:val="en-US"/>
        </w:rPr>
      </w:pPr>
    </w:p>
    <w:p w:rsidR="00EC3734" w:rsidRPr="007C39A7" w:rsidRDefault="00EC3734" w:rsidP="00EC3734">
      <w:pPr>
        <w:pStyle w:val="NoSpacing"/>
        <w:spacing w:line="480" w:lineRule="auto"/>
        <w:rPr>
          <w:rFonts w:ascii="Times New Roman" w:hAnsi="Times New Roman" w:cs="Times New Roman"/>
          <w:b/>
          <w:sz w:val="20"/>
          <w:szCs w:val="20"/>
          <w:lang w:val="en-US"/>
        </w:rPr>
      </w:pPr>
      <w:r w:rsidRPr="007C39A7">
        <w:rPr>
          <w:rFonts w:ascii="Times New Roman" w:hAnsi="Times New Roman" w:cs="Times New Roman"/>
          <w:b/>
          <w:sz w:val="20"/>
          <w:szCs w:val="20"/>
          <w:lang w:val="en-US"/>
        </w:rPr>
        <w:lastRenderedPageBreak/>
        <w:t>18-F FDG-PET/CT in detecting metastatic infection in children</w:t>
      </w:r>
    </w:p>
    <w:p w:rsidR="00EC3734" w:rsidRDefault="00EC3734" w:rsidP="00BE4CE9">
      <w:pPr>
        <w:pStyle w:val="NoSpacing"/>
        <w:spacing w:line="480" w:lineRule="auto"/>
        <w:rPr>
          <w:rFonts w:ascii="Times New Roman" w:hAnsi="Times New Roman" w:cs="Times New Roman"/>
          <w:b/>
          <w:sz w:val="20"/>
          <w:szCs w:val="20"/>
          <w:lang w:val="en-US"/>
        </w:rPr>
      </w:pPr>
    </w:p>
    <w:p w:rsidR="00EC3734" w:rsidRDefault="00EC3734" w:rsidP="00BE4CE9">
      <w:pPr>
        <w:pStyle w:val="NoSpacing"/>
        <w:spacing w:line="480" w:lineRule="auto"/>
        <w:rPr>
          <w:rFonts w:ascii="Times New Roman" w:hAnsi="Times New Roman" w:cs="Times New Roman"/>
          <w:b/>
          <w:sz w:val="20"/>
          <w:szCs w:val="20"/>
          <w:lang w:val="en-US"/>
        </w:rPr>
      </w:pPr>
    </w:p>
    <w:p w:rsidR="00EC3734" w:rsidRDefault="00EC3734" w:rsidP="00BE4CE9">
      <w:pPr>
        <w:pStyle w:val="NoSpacing"/>
        <w:spacing w:line="480" w:lineRule="auto"/>
        <w:rPr>
          <w:rFonts w:ascii="Times New Roman" w:hAnsi="Times New Roman" w:cs="Times New Roman"/>
          <w:b/>
          <w:sz w:val="20"/>
          <w:szCs w:val="20"/>
          <w:lang w:val="en-US"/>
        </w:rPr>
      </w:pPr>
    </w:p>
    <w:p w:rsidR="00EC3734" w:rsidRDefault="00EC3734" w:rsidP="00BE4CE9">
      <w:pPr>
        <w:pStyle w:val="NoSpacing"/>
        <w:spacing w:line="480" w:lineRule="auto"/>
        <w:rPr>
          <w:rFonts w:ascii="Times New Roman" w:hAnsi="Times New Roman" w:cs="Times New Roman"/>
          <w:b/>
          <w:sz w:val="20"/>
          <w:szCs w:val="20"/>
          <w:lang w:val="en-US"/>
        </w:rPr>
      </w:pPr>
    </w:p>
    <w:p w:rsidR="00EC3734" w:rsidRDefault="00EC3734" w:rsidP="00BE4CE9">
      <w:pPr>
        <w:pStyle w:val="NoSpacing"/>
        <w:spacing w:line="480" w:lineRule="auto"/>
        <w:rPr>
          <w:rFonts w:ascii="Times New Roman" w:hAnsi="Times New Roman" w:cs="Times New Roman"/>
          <w:b/>
          <w:sz w:val="20"/>
          <w:szCs w:val="20"/>
          <w:lang w:val="en-US"/>
        </w:rPr>
      </w:pPr>
    </w:p>
    <w:p w:rsidR="00EC3734" w:rsidRDefault="00EC3734" w:rsidP="00BE4CE9">
      <w:pPr>
        <w:pStyle w:val="NoSpacing"/>
        <w:spacing w:line="480" w:lineRule="auto"/>
        <w:rPr>
          <w:rFonts w:ascii="Times New Roman" w:hAnsi="Times New Roman" w:cs="Times New Roman"/>
          <w:b/>
          <w:sz w:val="20"/>
          <w:szCs w:val="20"/>
          <w:lang w:val="en-US"/>
        </w:rPr>
      </w:pPr>
    </w:p>
    <w:p w:rsidR="00EC3734" w:rsidRDefault="00EC3734" w:rsidP="00BE4CE9">
      <w:pPr>
        <w:pStyle w:val="NoSpacing"/>
        <w:spacing w:line="480" w:lineRule="auto"/>
        <w:rPr>
          <w:rFonts w:ascii="Times New Roman" w:hAnsi="Times New Roman" w:cs="Times New Roman"/>
          <w:b/>
          <w:sz w:val="20"/>
          <w:szCs w:val="20"/>
          <w:lang w:val="en-US"/>
        </w:rPr>
      </w:pPr>
    </w:p>
    <w:p w:rsidR="00EC3734" w:rsidRDefault="00EC3734" w:rsidP="00BE4CE9">
      <w:pPr>
        <w:pStyle w:val="NoSpacing"/>
        <w:spacing w:line="480" w:lineRule="auto"/>
        <w:rPr>
          <w:rFonts w:ascii="Times New Roman" w:hAnsi="Times New Roman" w:cs="Times New Roman"/>
          <w:b/>
          <w:sz w:val="20"/>
          <w:szCs w:val="20"/>
          <w:lang w:val="en-US"/>
        </w:rPr>
      </w:pPr>
    </w:p>
    <w:p w:rsidR="00EC3734" w:rsidRDefault="00EC3734" w:rsidP="00BE4CE9">
      <w:pPr>
        <w:pStyle w:val="NoSpacing"/>
        <w:spacing w:line="480" w:lineRule="auto"/>
        <w:rPr>
          <w:rFonts w:ascii="Times New Roman" w:hAnsi="Times New Roman" w:cs="Times New Roman"/>
          <w:b/>
          <w:sz w:val="20"/>
          <w:szCs w:val="20"/>
          <w:lang w:val="en-US"/>
        </w:rPr>
      </w:pPr>
    </w:p>
    <w:p w:rsidR="00EC3734" w:rsidRDefault="00EC3734" w:rsidP="00BE4CE9">
      <w:pPr>
        <w:pStyle w:val="NoSpacing"/>
        <w:spacing w:line="480" w:lineRule="auto"/>
        <w:rPr>
          <w:rFonts w:ascii="Times New Roman" w:hAnsi="Times New Roman" w:cs="Times New Roman"/>
          <w:b/>
          <w:sz w:val="20"/>
          <w:szCs w:val="20"/>
          <w:lang w:val="en-US"/>
        </w:rPr>
      </w:pPr>
    </w:p>
    <w:p w:rsidR="00EC3734" w:rsidRDefault="00EC3734" w:rsidP="00BE4CE9">
      <w:pPr>
        <w:pStyle w:val="NoSpacing"/>
        <w:spacing w:line="480" w:lineRule="auto"/>
        <w:rPr>
          <w:rFonts w:ascii="Times New Roman" w:hAnsi="Times New Roman" w:cs="Times New Roman"/>
          <w:b/>
          <w:sz w:val="20"/>
          <w:szCs w:val="20"/>
          <w:lang w:val="en-US"/>
        </w:rPr>
      </w:pPr>
    </w:p>
    <w:p w:rsidR="00EC3734" w:rsidRDefault="00EC3734" w:rsidP="00BE4CE9">
      <w:pPr>
        <w:pStyle w:val="NoSpacing"/>
        <w:spacing w:line="480" w:lineRule="auto"/>
        <w:rPr>
          <w:rFonts w:ascii="Times New Roman" w:hAnsi="Times New Roman" w:cs="Times New Roman"/>
          <w:b/>
          <w:sz w:val="20"/>
          <w:szCs w:val="20"/>
          <w:lang w:val="en-US"/>
        </w:rPr>
      </w:pPr>
    </w:p>
    <w:p w:rsidR="00EC3734" w:rsidRDefault="00EC3734" w:rsidP="00BE4CE9">
      <w:pPr>
        <w:pStyle w:val="NoSpacing"/>
        <w:spacing w:line="480" w:lineRule="auto"/>
        <w:rPr>
          <w:rFonts w:ascii="Times New Roman" w:hAnsi="Times New Roman" w:cs="Times New Roman"/>
          <w:b/>
          <w:sz w:val="20"/>
          <w:szCs w:val="20"/>
          <w:lang w:val="en-US"/>
        </w:rPr>
      </w:pPr>
    </w:p>
    <w:p w:rsidR="00EC3734" w:rsidRDefault="00EC3734" w:rsidP="00BE4CE9">
      <w:pPr>
        <w:pStyle w:val="NoSpacing"/>
        <w:spacing w:line="480" w:lineRule="auto"/>
        <w:rPr>
          <w:rFonts w:ascii="Times New Roman" w:hAnsi="Times New Roman" w:cs="Times New Roman"/>
          <w:b/>
          <w:sz w:val="20"/>
          <w:szCs w:val="20"/>
          <w:lang w:val="en-US"/>
        </w:rPr>
      </w:pPr>
    </w:p>
    <w:p w:rsidR="00EC3734" w:rsidRDefault="00EC3734" w:rsidP="00BE4CE9">
      <w:pPr>
        <w:pStyle w:val="NoSpacing"/>
        <w:spacing w:line="480" w:lineRule="auto"/>
        <w:rPr>
          <w:rFonts w:ascii="Times New Roman" w:hAnsi="Times New Roman" w:cs="Times New Roman"/>
          <w:b/>
          <w:sz w:val="20"/>
          <w:szCs w:val="20"/>
          <w:lang w:val="en-US"/>
        </w:rPr>
      </w:pPr>
    </w:p>
    <w:p w:rsidR="00EC3734" w:rsidRDefault="00EC3734" w:rsidP="00BE4CE9">
      <w:pPr>
        <w:pStyle w:val="NoSpacing"/>
        <w:spacing w:line="480" w:lineRule="auto"/>
        <w:rPr>
          <w:rFonts w:ascii="Times New Roman" w:hAnsi="Times New Roman" w:cs="Times New Roman"/>
          <w:b/>
          <w:sz w:val="20"/>
          <w:szCs w:val="20"/>
          <w:lang w:val="en-US"/>
        </w:rPr>
      </w:pPr>
    </w:p>
    <w:p w:rsidR="00EC3734" w:rsidRDefault="00EC3734" w:rsidP="00BE4CE9">
      <w:pPr>
        <w:pStyle w:val="NoSpacing"/>
        <w:spacing w:line="480" w:lineRule="auto"/>
        <w:rPr>
          <w:rFonts w:ascii="Times New Roman" w:hAnsi="Times New Roman" w:cs="Times New Roman"/>
          <w:b/>
          <w:sz w:val="20"/>
          <w:szCs w:val="20"/>
          <w:lang w:val="en-US"/>
        </w:rPr>
      </w:pPr>
    </w:p>
    <w:p w:rsidR="00EC3734" w:rsidRDefault="00EC3734" w:rsidP="00BE4CE9">
      <w:pPr>
        <w:pStyle w:val="NoSpacing"/>
        <w:spacing w:line="480" w:lineRule="auto"/>
        <w:rPr>
          <w:rFonts w:ascii="Times New Roman" w:hAnsi="Times New Roman" w:cs="Times New Roman"/>
          <w:b/>
          <w:sz w:val="20"/>
          <w:szCs w:val="20"/>
          <w:lang w:val="en-US"/>
        </w:rPr>
      </w:pPr>
    </w:p>
    <w:p w:rsidR="00EC3734" w:rsidRDefault="00EC3734" w:rsidP="00BE4CE9">
      <w:pPr>
        <w:pStyle w:val="NoSpacing"/>
        <w:spacing w:line="480" w:lineRule="auto"/>
        <w:rPr>
          <w:rFonts w:ascii="Times New Roman" w:hAnsi="Times New Roman" w:cs="Times New Roman"/>
          <w:b/>
          <w:sz w:val="20"/>
          <w:szCs w:val="20"/>
          <w:lang w:val="en-US"/>
        </w:rPr>
      </w:pPr>
    </w:p>
    <w:p w:rsidR="00EC3734" w:rsidRDefault="00EC3734" w:rsidP="00BE4CE9">
      <w:pPr>
        <w:pStyle w:val="NoSpacing"/>
        <w:spacing w:line="480" w:lineRule="auto"/>
        <w:rPr>
          <w:rFonts w:ascii="Times New Roman" w:hAnsi="Times New Roman" w:cs="Times New Roman"/>
          <w:b/>
          <w:sz w:val="20"/>
          <w:szCs w:val="20"/>
          <w:lang w:val="en-US"/>
        </w:rPr>
      </w:pPr>
    </w:p>
    <w:p w:rsidR="00EC3734" w:rsidRDefault="00EC3734" w:rsidP="00BE4CE9">
      <w:pPr>
        <w:pStyle w:val="NoSpacing"/>
        <w:spacing w:line="480" w:lineRule="auto"/>
        <w:rPr>
          <w:rFonts w:ascii="Times New Roman" w:hAnsi="Times New Roman" w:cs="Times New Roman"/>
          <w:b/>
          <w:sz w:val="20"/>
          <w:szCs w:val="20"/>
          <w:lang w:val="en-US"/>
        </w:rPr>
      </w:pPr>
    </w:p>
    <w:p w:rsidR="00EC3734" w:rsidRDefault="00EC3734" w:rsidP="00BE4CE9">
      <w:pPr>
        <w:pStyle w:val="NoSpacing"/>
        <w:spacing w:line="480" w:lineRule="auto"/>
        <w:rPr>
          <w:rFonts w:ascii="Times New Roman" w:hAnsi="Times New Roman" w:cs="Times New Roman"/>
          <w:b/>
          <w:sz w:val="20"/>
          <w:szCs w:val="20"/>
          <w:lang w:val="en-US"/>
        </w:rPr>
      </w:pPr>
    </w:p>
    <w:p w:rsidR="00EC3734" w:rsidRDefault="00EC3734" w:rsidP="00BE4CE9">
      <w:pPr>
        <w:pStyle w:val="NoSpacing"/>
        <w:spacing w:line="480" w:lineRule="auto"/>
        <w:rPr>
          <w:rFonts w:ascii="Times New Roman" w:hAnsi="Times New Roman" w:cs="Times New Roman"/>
          <w:b/>
          <w:sz w:val="20"/>
          <w:szCs w:val="20"/>
          <w:lang w:val="en-US"/>
        </w:rPr>
      </w:pPr>
    </w:p>
    <w:p w:rsidR="00EC3734" w:rsidRDefault="00EC3734" w:rsidP="00BE4CE9">
      <w:pPr>
        <w:pStyle w:val="NoSpacing"/>
        <w:spacing w:line="480" w:lineRule="auto"/>
        <w:rPr>
          <w:rFonts w:ascii="Times New Roman" w:hAnsi="Times New Roman" w:cs="Times New Roman"/>
          <w:b/>
          <w:sz w:val="20"/>
          <w:szCs w:val="20"/>
          <w:lang w:val="en-US"/>
        </w:rPr>
      </w:pPr>
    </w:p>
    <w:p w:rsidR="00EC3734" w:rsidRDefault="00EC3734" w:rsidP="00BE4CE9">
      <w:pPr>
        <w:pStyle w:val="NoSpacing"/>
        <w:spacing w:line="480" w:lineRule="auto"/>
        <w:rPr>
          <w:rFonts w:ascii="Times New Roman" w:hAnsi="Times New Roman" w:cs="Times New Roman"/>
          <w:b/>
          <w:sz w:val="20"/>
          <w:szCs w:val="20"/>
          <w:lang w:val="en-US"/>
        </w:rPr>
      </w:pPr>
    </w:p>
    <w:p w:rsidR="00EC3734" w:rsidRDefault="00EC3734" w:rsidP="00BE4CE9">
      <w:pPr>
        <w:pStyle w:val="NoSpacing"/>
        <w:spacing w:line="480" w:lineRule="auto"/>
        <w:rPr>
          <w:rFonts w:ascii="Times New Roman" w:hAnsi="Times New Roman" w:cs="Times New Roman"/>
          <w:b/>
          <w:sz w:val="20"/>
          <w:szCs w:val="20"/>
          <w:lang w:val="en-US"/>
        </w:rPr>
      </w:pPr>
    </w:p>
    <w:p w:rsidR="00EC3734" w:rsidRDefault="00EC3734" w:rsidP="00BE4CE9">
      <w:pPr>
        <w:pStyle w:val="NoSpacing"/>
        <w:spacing w:line="480" w:lineRule="auto"/>
        <w:rPr>
          <w:rFonts w:ascii="Times New Roman" w:hAnsi="Times New Roman" w:cs="Times New Roman"/>
          <w:b/>
          <w:sz w:val="20"/>
          <w:szCs w:val="20"/>
          <w:lang w:val="en-US"/>
        </w:rPr>
      </w:pPr>
    </w:p>
    <w:p w:rsidR="00EC3734" w:rsidRDefault="00EC3734" w:rsidP="00BE4CE9">
      <w:pPr>
        <w:pStyle w:val="NoSpacing"/>
        <w:spacing w:line="480" w:lineRule="auto"/>
        <w:rPr>
          <w:rFonts w:ascii="Times New Roman" w:hAnsi="Times New Roman" w:cs="Times New Roman"/>
          <w:b/>
          <w:sz w:val="20"/>
          <w:szCs w:val="20"/>
          <w:lang w:val="en-US"/>
        </w:rPr>
      </w:pPr>
    </w:p>
    <w:p w:rsidR="00EC3734" w:rsidRDefault="00EC3734" w:rsidP="00BE4CE9">
      <w:pPr>
        <w:pStyle w:val="NoSpacing"/>
        <w:spacing w:line="480" w:lineRule="auto"/>
        <w:rPr>
          <w:rFonts w:ascii="Times New Roman" w:hAnsi="Times New Roman" w:cs="Times New Roman"/>
          <w:b/>
          <w:sz w:val="20"/>
          <w:szCs w:val="20"/>
          <w:lang w:val="en-US"/>
        </w:rPr>
      </w:pPr>
    </w:p>
    <w:p w:rsidR="00C35412" w:rsidRPr="007C39A7" w:rsidRDefault="00C35412" w:rsidP="00BE4CE9">
      <w:pPr>
        <w:pStyle w:val="NoSpacing"/>
        <w:spacing w:line="480" w:lineRule="auto"/>
        <w:rPr>
          <w:rFonts w:ascii="Times New Roman" w:hAnsi="Times New Roman" w:cs="Times New Roman"/>
          <w:b/>
          <w:sz w:val="20"/>
          <w:szCs w:val="20"/>
          <w:lang w:val="en-US"/>
        </w:rPr>
      </w:pPr>
      <w:r w:rsidRPr="007C39A7">
        <w:rPr>
          <w:rFonts w:ascii="Times New Roman" w:hAnsi="Times New Roman" w:cs="Times New Roman"/>
          <w:b/>
          <w:sz w:val="20"/>
          <w:szCs w:val="20"/>
          <w:lang w:val="en-US"/>
        </w:rPr>
        <w:lastRenderedPageBreak/>
        <w:t>Abstract</w:t>
      </w:r>
    </w:p>
    <w:p w:rsidR="00EB522B" w:rsidRPr="007C39A7" w:rsidRDefault="00EB522B" w:rsidP="00BE4CE9">
      <w:pPr>
        <w:pStyle w:val="NoSpacing"/>
        <w:spacing w:line="480" w:lineRule="auto"/>
        <w:rPr>
          <w:rFonts w:ascii="Times New Roman" w:hAnsi="Times New Roman" w:cs="Times New Roman"/>
          <w:b/>
          <w:sz w:val="20"/>
          <w:szCs w:val="20"/>
          <w:lang w:val="en-US"/>
        </w:rPr>
      </w:pPr>
    </w:p>
    <w:p w:rsidR="00C35412" w:rsidRDefault="00EC3734" w:rsidP="00BE4CE9">
      <w:pPr>
        <w:pStyle w:val="NoSpacing"/>
        <w:spacing w:line="480" w:lineRule="auto"/>
        <w:rPr>
          <w:rFonts w:ascii="Times New Roman" w:hAnsi="Times New Roman" w:cs="Times New Roman"/>
          <w:sz w:val="20"/>
          <w:szCs w:val="20"/>
          <w:lang w:val="en-US"/>
        </w:rPr>
      </w:pPr>
      <w:r w:rsidRPr="00EC3734">
        <w:rPr>
          <w:rFonts w:ascii="Times New Roman" w:hAnsi="Times New Roman" w:cs="Times New Roman"/>
          <w:b/>
          <w:sz w:val="20"/>
          <w:szCs w:val="20"/>
          <w:lang w:val="en-US"/>
        </w:rPr>
        <w:t>Purpose of the Report</w:t>
      </w:r>
      <w:r>
        <w:rPr>
          <w:rFonts w:ascii="Times New Roman" w:hAnsi="Times New Roman" w:cs="Times New Roman"/>
          <w:sz w:val="20"/>
          <w:szCs w:val="20"/>
          <w:lang w:val="en-US"/>
        </w:rPr>
        <w:t xml:space="preserve">: </w:t>
      </w:r>
      <w:r w:rsidR="007B4E43" w:rsidRPr="007C39A7">
        <w:rPr>
          <w:rFonts w:ascii="Times New Roman" w:hAnsi="Times New Roman" w:cs="Times New Roman"/>
          <w:sz w:val="20"/>
          <w:szCs w:val="20"/>
          <w:lang w:val="en-US"/>
        </w:rPr>
        <w:t xml:space="preserve">Metastatic infection is a severe complication of </w:t>
      </w:r>
      <w:r w:rsidR="00D139F4">
        <w:rPr>
          <w:rFonts w:ascii="Times New Roman" w:hAnsi="Times New Roman" w:cs="Times New Roman"/>
          <w:sz w:val="20"/>
          <w:szCs w:val="20"/>
          <w:lang w:val="en-US"/>
        </w:rPr>
        <w:t>bacteraemia</w:t>
      </w:r>
      <w:r w:rsidR="007B4E43" w:rsidRPr="007C39A7">
        <w:rPr>
          <w:rFonts w:ascii="Times New Roman" w:hAnsi="Times New Roman" w:cs="Times New Roman"/>
          <w:sz w:val="20"/>
          <w:szCs w:val="20"/>
          <w:lang w:val="en-US"/>
        </w:rPr>
        <w:t xml:space="preserve"> with high morbidity and mortality. The aim of this study is to investigate the diagnostic value of </w:t>
      </w:r>
      <w:r w:rsidR="007B4E43" w:rsidRPr="007C39A7">
        <w:rPr>
          <w:rFonts w:ascii="Times New Roman" w:hAnsi="Times New Roman" w:cs="Times New Roman"/>
          <w:sz w:val="20"/>
          <w:szCs w:val="20"/>
          <w:vertAlign w:val="superscript"/>
          <w:lang w:val="en-US"/>
        </w:rPr>
        <w:t>18</w:t>
      </w:r>
      <w:r w:rsidR="007B4E43" w:rsidRPr="007C39A7">
        <w:rPr>
          <w:rFonts w:ascii="Times New Roman" w:hAnsi="Times New Roman" w:cs="Times New Roman"/>
          <w:sz w:val="20"/>
          <w:szCs w:val="20"/>
          <w:lang w:val="en-US"/>
        </w:rPr>
        <w:t xml:space="preserve">F-fluorodeoxyglucose-positron emission tomography combined with </w:t>
      </w:r>
      <w:r w:rsidR="009A6D46" w:rsidRPr="007C39A7">
        <w:rPr>
          <w:rFonts w:ascii="Times New Roman" w:hAnsi="Times New Roman" w:cs="Times New Roman"/>
          <w:sz w:val="20"/>
          <w:szCs w:val="20"/>
          <w:lang w:val="en-US"/>
        </w:rPr>
        <w:t xml:space="preserve">computed tomography </w:t>
      </w:r>
      <w:r w:rsidR="007B4E43" w:rsidRPr="007C39A7">
        <w:rPr>
          <w:rFonts w:ascii="Times New Roman" w:hAnsi="Times New Roman" w:cs="Times New Roman"/>
          <w:sz w:val="20"/>
          <w:szCs w:val="20"/>
          <w:lang w:val="en-US"/>
        </w:rPr>
        <w:t xml:space="preserve">(FDG-PET/CT) in children suspected of metastatic infection. </w:t>
      </w:r>
    </w:p>
    <w:p w:rsidR="00C35412" w:rsidRPr="007C39A7" w:rsidRDefault="00E45267" w:rsidP="00BE4CE9">
      <w:pPr>
        <w:pStyle w:val="NoSpacing"/>
        <w:spacing w:line="480" w:lineRule="auto"/>
        <w:rPr>
          <w:rFonts w:ascii="Times New Roman" w:hAnsi="Times New Roman" w:cs="Times New Roman"/>
          <w:sz w:val="20"/>
          <w:szCs w:val="20"/>
          <w:lang w:val="en-US"/>
        </w:rPr>
      </w:pPr>
      <w:r w:rsidRPr="001E744B">
        <w:rPr>
          <w:rFonts w:ascii="Times New Roman" w:hAnsi="Times New Roman" w:cs="Times New Roman"/>
          <w:b/>
          <w:sz w:val="20"/>
          <w:szCs w:val="20"/>
          <w:lang w:val="en-US"/>
        </w:rPr>
        <w:t>M</w:t>
      </w:r>
      <w:r w:rsidR="00EC3734">
        <w:rPr>
          <w:rFonts w:ascii="Times New Roman" w:hAnsi="Times New Roman" w:cs="Times New Roman"/>
          <w:b/>
          <w:sz w:val="20"/>
          <w:szCs w:val="20"/>
          <w:lang w:val="en-US"/>
        </w:rPr>
        <w:t>aterials and M</w:t>
      </w:r>
      <w:r w:rsidR="00C854FC" w:rsidRPr="001E744B">
        <w:rPr>
          <w:rFonts w:ascii="Times New Roman" w:hAnsi="Times New Roman" w:cs="Times New Roman"/>
          <w:b/>
          <w:sz w:val="20"/>
          <w:szCs w:val="20"/>
          <w:lang w:val="en-US"/>
        </w:rPr>
        <w:t>ethods:</w:t>
      </w:r>
      <w:r w:rsidR="00C854FC" w:rsidRPr="007C39A7">
        <w:rPr>
          <w:rFonts w:ascii="Times New Roman" w:hAnsi="Times New Roman" w:cs="Times New Roman"/>
          <w:sz w:val="20"/>
          <w:szCs w:val="20"/>
          <w:lang w:val="en-US"/>
        </w:rPr>
        <w:t xml:space="preserve"> The results of FDG-PET/CT scans performed </w:t>
      </w:r>
      <w:r w:rsidR="0034601E" w:rsidRPr="007C39A7">
        <w:rPr>
          <w:rFonts w:ascii="Times New Roman" w:hAnsi="Times New Roman" w:cs="Times New Roman"/>
          <w:sz w:val="20"/>
          <w:szCs w:val="20"/>
          <w:lang w:val="en-US"/>
        </w:rPr>
        <w:t xml:space="preserve">in children </w:t>
      </w:r>
      <w:r w:rsidR="00C854FC" w:rsidRPr="007C39A7">
        <w:rPr>
          <w:rFonts w:ascii="Times New Roman" w:hAnsi="Times New Roman" w:cs="Times New Roman"/>
          <w:sz w:val="20"/>
          <w:szCs w:val="20"/>
          <w:lang w:val="en-US"/>
        </w:rPr>
        <w:t xml:space="preserve">because of suspected metastatic infection from September 2003 to June 2013 </w:t>
      </w:r>
      <w:r w:rsidR="00564C4D" w:rsidRPr="007C39A7">
        <w:rPr>
          <w:rFonts w:ascii="Times New Roman" w:hAnsi="Times New Roman" w:cs="Times New Roman"/>
          <w:sz w:val="20"/>
          <w:szCs w:val="20"/>
          <w:lang w:val="en-US"/>
        </w:rPr>
        <w:t xml:space="preserve">were analyzed retrospectively. </w:t>
      </w:r>
      <w:r w:rsidR="00C854FC" w:rsidRPr="007C39A7">
        <w:rPr>
          <w:rFonts w:ascii="Times New Roman" w:hAnsi="Times New Roman" w:cs="Times New Roman"/>
          <w:sz w:val="20"/>
          <w:szCs w:val="20"/>
          <w:lang w:val="en-US"/>
        </w:rPr>
        <w:t xml:space="preserve">The results were compared to the final clinical diagnosis. </w:t>
      </w:r>
    </w:p>
    <w:p w:rsidR="007B4E43" w:rsidRPr="007C39A7" w:rsidRDefault="007B4E43" w:rsidP="00BE4CE9">
      <w:pPr>
        <w:pStyle w:val="NoSpacing"/>
        <w:spacing w:line="480" w:lineRule="auto"/>
        <w:rPr>
          <w:rFonts w:ascii="Times New Roman" w:hAnsi="Times New Roman" w:cs="Times New Roman"/>
          <w:sz w:val="20"/>
          <w:szCs w:val="20"/>
          <w:lang w:val="en-US"/>
        </w:rPr>
      </w:pPr>
      <w:r w:rsidRPr="001E744B">
        <w:rPr>
          <w:rFonts w:ascii="Times New Roman" w:hAnsi="Times New Roman" w:cs="Times New Roman"/>
          <w:b/>
          <w:sz w:val="20"/>
          <w:szCs w:val="20"/>
          <w:lang w:val="en-US"/>
        </w:rPr>
        <w:t>Results:</w:t>
      </w:r>
      <w:r w:rsidRPr="007C39A7">
        <w:rPr>
          <w:rFonts w:ascii="Times New Roman" w:hAnsi="Times New Roman" w:cs="Times New Roman"/>
          <w:sz w:val="20"/>
          <w:szCs w:val="20"/>
          <w:lang w:val="en-US"/>
        </w:rPr>
        <w:t xml:space="preserve"> </w:t>
      </w:r>
      <w:r w:rsidR="004C778D">
        <w:rPr>
          <w:rFonts w:ascii="Times New Roman" w:hAnsi="Times New Roman" w:cs="Times New Roman"/>
          <w:sz w:val="20"/>
          <w:szCs w:val="20"/>
          <w:lang w:val="en-US"/>
        </w:rPr>
        <w:t>FDG-PET/CT was performed in 13</w:t>
      </w:r>
      <w:r w:rsidR="003F59BA" w:rsidRPr="007C39A7">
        <w:rPr>
          <w:rFonts w:ascii="Times New Roman" w:hAnsi="Times New Roman" w:cs="Times New Roman"/>
          <w:sz w:val="20"/>
          <w:szCs w:val="20"/>
          <w:lang w:val="en-US"/>
        </w:rPr>
        <w:t xml:space="preserve"> children with suspected metastatic infection. Of the total number of </w:t>
      </w:r>
      <w:r w:rsidR="009A6D46" w:rsidRPr="007C39A7">
        <w:rPr>
          <w:rFonts w:ascii="Times New Roman" w:hAnsi="Times New Roman" w:cs="Times New Roman"/>
          <w:sz w:val="20"/>
          <w:szCs w:val="20"/>
          <w:lang w:val="en-US"/>
        </w:rPr>
        <w:t xml:space="preserve">FDG-PET/CT </w:t>
      </w:r>
      <w:r w:rsidR="003F59BA" w:rsidRPr="007C39A7">
        <w:rPr>
          <w:rFonts w:ascii="Times New Roman" w:hAnsi="Times New Roman" w:cs="Times New Roman"/>
          <w:sz w:val="20"/>
          <w:szCs w:val="20"/>
          <w:lang w:val="en-US"/>
        </w:rPr>
        <w:t>scans, 38% were clinically helpful. Positive predictive value of FDG-PET/CT was 71%</w:t>
      </w:r>
      <w:r w:rsidR="009A6D46" w:rsidRPr="007C39A7">
        <w:rPr>
          <w:rFonts w:ascii="Times New Roman" w:hAnsi="Times New Roman" w:cs="Times New Roman"/>
          <w:sz w:val="20"/>
          <w:szCs w:val="20"/>
          <w:lang w:val="en-US"/>
        </w:rPr>
        <w:t xml:space="preserve"> and</w:t>
      </w:r>
      <w:r w:rsidR="003F59BA" w:rsidRPr="007C39A7">
        <w:rPr>
          <w:rFonts w:ascii="Times New Roman" w:hAnsi="Times New Roman" w:cs="Times New Roman"/>
          <w:sz w:val="20"/>
          <w:szCs w:val="20"/>
          <w:lang w:val="en-US"/>
        </w:rPr>
        <w:t xml:space="preserve"> negative predictive value was 100%. </w:t>
      </w:r>
    </w:p>
    <w:p w:rsidR="00C81C2B" w:rsidRDefault="007B4E43" w:rsidP="00BE4CE9">
      <w:pPr>
        <w:pStyle w:val="NoSpacing"/>
        <w:spacing w:line="480" w:lineRule="auto"/>
        <w:rPr>
          <w:rFonts w:ascii="Times New Roman" w:hAnsi="Times New Roman" w:cs="Times New Roman"/>
          <w:sz w:val="20"/>
          <w:szCs w:val="20"/>
          <w:lang w:val="en-US"/>
        </w:rPr>
      </w:pPr>
      <w:r w:rsidRPr="001E744B">
        <w:rPr>
          <w:rFonts w:ascii="Times New Roman" w:hAnsi="Times New Roman" w:cs="Times New Roman"/>
          <w:b/>
          <w:sz w:val="20"/>
          <w:szCs w:val="20"/>
          <w:lang w:val="en-US"/>
        </w:rPr>
        <w:t>Conclusion</w:t>
      </w:r>
      <w:r w:rsidR="00E45267" w:rsidRPr="001E744B">
        <w:rPr>
          <w:rFonts w:ascii="Times New Roman" w:hAnsi="Times New Roman" w:cs="Times New Roman"/>
          <w:b/>
          <w:sz w:val="20"/>
          <w:szCs w:val="20"/>
          <w:lang w:val="en-US"/>
        </w:rPr>
        <w:t>s</w:t>
      </w:r>
      <w:r w:rsidRPr="001E744B">
        <w:rPr>
          <w:rFonts w:ascii="Times New Roman" w:hAnsi="Times New Roman" w:cs="Times New Roman"/>
          <w:b/>
          <w:sz w:val="20"/>
          <w:szCs w:val="20"/>
          <w:lang w:val="en-US"/>
        </w:rPr>
        <w:t>:</w:t>
      </w:r>
      <w:r w:rsidRPr="007C39A7">
        <w:rPr>
          <w:rFonts w:ascii="Times New Roman" w:hAnsi="Times New Roman" w:cs="Times New Roman"/>
          <w:sz w:val="20"/>
          <w:szCs w:val="20"/>
          <w:lang w:val="en-US"/>
        </w:rPr>
        <w:t xml:space="preserve"> </w:t>
      </w:r>
      <w:r w:rsidR="003F59BA" w:rsidRPr="007C39A7">
        <w:rPr>
          <w:rFonts w:ascii="Times New Roman" w:hAnsi="Times New Roman" w:cs="Times New Roman"/>
          <w:sz w:val="20"/>
          <w:szCs w:val="20"/>
          <w:lang w:val="en-US"/>
        </w:rPr>
        <w:t>FDG-PET/CT appears to be a valuable diagnostic technique in children with suspected metastatic infection. Prospective studies of FDG-PET/CT as part of a structured diagnostic protocol are needed to asses</w:t>
      </w:r>
      <w:r w:rsidR="00A80362" w:rsidRPr="007C39A7">
        <w:rPr>
          <w:rFonts w:ascii="Times New Roman" w:hAnsi="Times New Roman" w:cs="Times New Roman"/>
          <w:sz w:val="20"/>
          <w:szCs w:val="20"/>
          <w:lang w:val="en-US"/>
        </w:rPr>
        <w:t>s</w:t>
      </w:r>
      <w:r w:rsidR="003F59BA" w:rsidRPr="007C39A7">
        <w:rPr>
          <w:rFonts w:ascii="Times New Roman" w:hAnsi="Times New Roman" w:cs="Times New Roman"/>
          <w:sz w:val="20"/>
          <w:szCs w:val="20"/>
          <w:lang w:val="en-US"/>
        </w:rPr>
        <w:t xml:space="preserve"> </w:t>
      </w:r>
      <w:r w:rsidR="00A80362" w:rsidRPr="007C39A7">
        <w:rPr>
          <w:rFonts w:ascii="Times New Roman" w:hAnsi="Times New Roman" w:cs="Times New Roman"/>
          <w:sz w:val="20"/>
          <w:szCs w:val="20"/>
          <w:lang w:val="en-US"/>
        </w:rPr>
        <w:t xml:space="preserve">the exact </w:t>
      </w:r>
      <w:r w:rsidR="003F59BA" w:rsidRPr="007C39A7">
        <w:rPr>
          <w:rFonts w:ascii="Times New Roman" w:hAnsi="Times New Roman" w:cs="Times New Roman"/>
          <w:sz w:val="20"/>
          <w:szCs w:val="20"/>
          <w:lang w:val="en-US"/>
        </w:rPr>
        <w:t xml:space="preserve">additional diagnostic value. </w:t>
      </w:r>
    </w:p>
    <w:p w:rsidR="00C81C2B" w:rsidRPr="00C81C2B" w:rsidRDefault="00C81C2B" w:rsidP="00BE4CE9">
      <w:pPr>
        <w:pStyle w:val="NoSpacing"/>
        <w:spacing w:line="480" w:lineRule="auto"/>
        <w:rPr>
          <w:rFonts w:ascii="Times New Roman" w:hAnsi="Times New Roman" w:cs="Times New Roman"/>
          <w:sz w:val="20"/>
          <w:szCs w:val="20"/>
          <w:lang w:val="en-US"/>
        </w:rPr>
      </w:pPr>
    </w:p>
    <w:p w:rsidR="00526C08" w:rsidRPr="007C39A7" w:rsidRDefault="00526C08" w:rsidP="00BE4CE9">
      <w:pPr>
        <w:pStyle w:val="NoSpacing"/>
        <w:spacing w:line="480" w:lineRule="auto"/>
        <w:rPr>
          <w:rFonts w:ascii="Times New Roman" w:hAnsi="Times New Roman" w:cs="Times New Roman"/>
          <w:b/>
          <w:sz w:val="20"/>
          <w:szCs w:val="20"/>
          <w:lang w:val="en-US"/>
        </w:rPr>
      </w:pPr>
    </w:p>
    <w:p w:rsidR="009A6D46" w:rsidRPr="007C39A7" w:rsidRDefault="009A6D46" w:rsidP="00BE4CE9">
      <w:pPr>
        <w:pStyle w:val="NoSpacing"/>
        <w:spacing w:line="480" w:lineRule="auto"/>
        <w:rPr>
          <w:rFonts w:ascii="Times New Roman" w:hAnsi="Times New Roman" w:cs="Times New Roman"/>
          <w:b/>
          <w:sz w:val="20"/>
          <w:szCs w:val="20"/>
          <w:lang w:val="en-US"/>
        </w:rPr>
      </w:pPr>
      <w:r w:rsidRPr="007C39A7">
        <w:rPr>
          <w:rFonts w:ascii="Times New Roman" w:hAnsi="Times New Roman" w:cs="Times New Roman"/>
          <w:b/>
          <w:sz w:val="20"/>
          <w:szCs w:val="20"/>
          <w:lang w:val="en-US"/>
        </w:rPr>
        <w:t>Keywords:</w:t>
      </w:r>
    </w:p>
    <w:p w:rsidR="009A6D46" w:rsidRPr="007C39A7" w:rsidRDefault="0073214C" w:rsidP="00BE4CE9">
      <w:pPr>
        <w:pStyle w:val="NoSpacing"/>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FDG-PET/CT; metastatic infection;</w:t>
      </w:r>
      <w:r w:rsidR="009A6D46" w:rsidRPr="007C39A7">
        <w:rPr>
          <w:rFonts w:ascii="Times New Roman" w:hAnsi="Times New Roman" w:cs="Times New Roman"/>
          <w:sz w:val="20"/>
          <w:szCs w:val="20"/>
          <w:lang w:val="en-US"/>
        </w:rPr>
        <w:t xml:space="preserve"> </w:t>
      </w:r>
      <w:r>
        <w:rPr>
          <w:rFonts w:ascii="Times New Roman" w:hAnsi="Times New Roman" w:cs="Times New Roman"/>
          <w:sz w:val="20"/>
          <w:szCs w:val="20"/>
          <w:lang w:val="en-US"/>
        </w:rPr>
        <w:t>bacteraemia;</w:t>
      </w:r>
      <w:r w:rsidR="007C39A7" w:rsidRPr="007C39A7">
        <w:rPr>
          <w:rFonts w:ascii="Times New Roman" w:hAnsi="Times New Roman" w:cs="Times New Roman"/>
          <w:sz w:val="20"/>
          <w:szCs w:val="20"/>
          <w:lang w:val="en-US"/>
        </w:rPr>
        <w:t xml:space="preserve"> children</w:t>
      </w:r>
    </w:p>
    <w:p w:rsidR="00526C08" w:rsidRPr="007C39A7" w:rsidRDefault="00526C08" w:rsidP="00BE4CE9">
      <w:pPr>
        <w:pStyle w:val="NoSpacing"/>
        <w:spacing w:line="480" w:lineRule="auto"/>
        <w:rPr>
          <w:rFonts w:ascii="Times New Roman" w:hAnsi="Times New Roman" w:cs="Times New Roman"/>
          <w:b/>
          <w:sz w:val="20"/>
          <w:szCs w:val="20"/>
          <w:lang w:val="en-US"/>
        </w:rPr>
      </w:pPr>
    </w:p>
    <w:p w:rsidR="00526C08" w:rsidRPr="007C39A7" w:rsidRDefault="00526C08" w:rsidP="00BE4CE9">
      <w:pPr>
        <w:pStyle w:val="NoSpacing"/>
        <w:spacing w:line="480" w:lineRule="auto"/>
        <w:rPr>
          <w:rFonts w:ascii="Times New Roman" w:hAnsi="Times New Roman" w:cs="Times New Roman"/>
          <w:b/>
          <w:sz w:val="20"/>
          <w:szCs w:val="20"/>
          <w:lang w:val="en-US"/>
        </w:rPr>
      </w:pPr>
    </w:p>
    <w:p w:rsidR="00526C08" w:rsidRPr="007C39A7" w:rsidRDefault="00526C08" w:rsidP="00BE4CE9">
      <w:pPr>
        <w:pStyle w:val="NoSpacing"/>
        <w:spacing w:line="480" w:lineRule="auto"/>
        <w:rPr>
          <w:rFonts w:ascii="Times New Roman" w:hAnsi="Times New Roman" w:cs="Times New Roman"/>
          <w:b/>
          <w:sz w:val="20"/>
          <w:szCs w:val="20"/>
          <w:lang w:val="en-US"/>
        </w:rPr>
      </w:pPr>
    </w:p>
    <w:p w:rsidR="00526C08" w:rsidRPr="007C39A7" w:rsidRDefault="00526C08" w:rsidP="00BE4CE9">
      <w:pPr>
        <w:pStyle w:val="NoSpacing"/>
        <w:spacing w:line="480" w:lineRule="auto"/>
        <w:rPr>
          <w:rFonts w:ascii="Times New Roman" w:hAnsi="Times New Roman" w:cs="Times New Roman"/>
          <w:b/>
          <w:sz w:val="20"/>
          <w:szCs w:val="20"/>
          <w:lang w:val="en-US"/>
        </w:rPr>
      </w:pPr>
    </w:p>
    <w:p w:rsidR="00526C08" w:rsidRPr="007C39A7" w:rsidRDefault="00526C08" w:rsidP="00BE4CE9">
      <w:pPr>
        <w:pStyle w:val="NoSpacing"/>
        <w:spacing w:line="480" w:lineRule="auto"/>
        <w:rPr>
          <w:rFonts w:ascii="Times New Roman" w:hAnsi="Times New Roman" w:cs="Times New Roman"/>
          <w:b/>
          <w:sz w:val="20"/>
          <w:szCs w:val="20"/>
          <w:lang w:val="en-US"/>
        </w:rPr>
      </w:pPr>
    </w:p>
    <w:p w:rsidR="00526C08" w:rsidRPr="007C39A7" w:rsidRDefault="00526C08" w:rsidP="00BE4CE9">
      <w:pPr>
        <w:pStyle w:val="NoSpacing"/>
        <w:spacing w:line="480" w:lineRule="auto"/>
        <w:rPr>
          <w:rFonts w:ascii="Times New Roman" w:hAnsi="Times New Roman" w:cs="Times New Roman"/>
          <w:b/>
          <w:sz w:val="20"/>
          <w:szCs w:val="20"/>
          <w:lang w:val="en-US"/>
        </w:rPr>
      </w:pPr>
    </w:p>
    <w:p w:rsidR="00526C08" w:rsidRDefault="00526C08" w:rsidP="00BE4CE9">
      <w:pPr>
        <w:pStyle w:val="NoSpacing"/>
        <w:spacing w:line="480" w:lineRule="auto"/>
        <w:rPr>
          <w:rFonts w:ascii="Times New Roman" w:hAnsi="Times New Roman" w:cs="Times New Roman"/>
          <w:b/>
          <w:sz w:val="20"/>
          <w:szCs w:val="20"/>
          <w:lang w:val="en-US"/>
        </w:rPr>
      </w:pPr>
    </w:p>
    <w:p w:rsidR="007C39A7" w:rsidRDefault="007C39A7" w:rsidP="00BE4CE9">
      <w:pPr>
        <w:pStyle w:val="NoSpacing"/>
        <w:spacing w:line="480" w:lineRule="auto"/>
        <w:rPr>
          <w:rFonts w:ascii="Times New Roman" w:hAnsi="Times New Roman" w:cs="Times New Roman"/>
          <w:b/>
          <w:sz w:val="20"/>
          <w:szCs w:val="20"/>
          <w:lang w:val="en-US"/>
        </w:rPr>
      </w:pPr>
    </w:p>
    <w:p w:rsidR="007C39A7" w:rsidRDefault="007C39A7" w:rsidP="00BE4CE9">
      <w:pPr>
        <w:pStyle w:val="NoSpacing"/>
        <w:spacing w:line="480" w:lineRule="auto"/>
        <w:rPr>
          <w:rFonts w:ascii="Times New Roman" w:hAnsi="Times New Roman" w:cs="Times New Roman"/>
          <w:b/>
          <w:sz w:val="20"/>
          <w:szCs w:val="20"/>
          <w:lang w:val="en-US"/>
        </w:rPr>
      </w:pPr>
    </w:p>
    <w:p w:rsidR="007C39A7" w:rsidRDefault="007C39A7" w:rsidP="00BE4CE9">
      <w:pPr>
        <w:pStyle w:val="NoSpacing"/>
        <w:spacing w:line="480" w:lineRule="auto"/>
        <w:rPr>
          <w:rFonts w:ascii="Times New Roman" w:hAnsi="Times New Roman" w:cs="Times New Roman"/>
          <w:b/>
          <w:sz w:val="20"/>
          <w:szCs w:val="20"/>
          <w:lang w:val="en-US"/>
        </w:rPr>
      </w:pPr>
    </w:p>
    <w:p w:rsidR="00751353" w:rsidRPr="007C39A7" w:rsidRDefault="00751353" w:rsidP="00BE4CE9">
      <w:pPr>
        <w:pStyle w:val="NoSpacing"/>
        <w:spacing w:line="480" w:lineRule="auto"/>
        <w:rPr>
          <w:rFonts w:ascii="Times New Roman" w:hAnsi="Times New Roman" w:cs="Times New Roman"/>
          <w:b/>
          <w:sz w:val="20"/>
          <w:szCs w:val="20"/>
          <w:lang w:val="en-US"/>
        </w:rPr>
      </w:pPr>
    </w:p>
    <w:p w:rsidR="00A358F4" w:rsidRPr="007C39A7" w:rsidRDefault="00A358F4" w:rsidP="00BE4CE9">
      <w:pPr>
        <w:pStyle w:val="NoSpacing"/>
        <w:spacing w:line="480" w:lineRule="auto"/>
        <w:rPr>
          <w:rFonts w:ascii="Times New Roman" w:hAnsi="Times New Roman" w:cs="Times New Roman"/>
          <w:sz w:val="20"/>
          <w:szCs w:val="20"/>
          <w:lang w:val="en-US"/>
        </w:rPr>
      </w:pPr>
      <w:r w:rsidRPr="007C39A7">
        <w:rPr>
          <w:rFonts w:ascii="Times New Roman" w:hAnsi="Times New Roman" w:cs="Times New Roman"/>
          <w:b/>
          <w:sz w:val="20"/>
          <w:szCs w:val="20"/>
          <w:lang w:val="en-US"/>
        </w:rPr>
        <w:lastRenderedPageBreak/>
        <w:t>Introduction</w:t>
      </w:r>
    </w:p>
    <w:p w:rsidR="00A80362" w:rsidRDefault="00A80362" w:rsidP="00BE4CE9">
      <w:pPr>
        <w:pStyle w:val="NoSpacing"/>
        <w:spacing w:line="480" w:lineRule="auto"/>
        <w:rPr>
          <w:rFonts w:ascii="Times New Roman" w:hAnsi="Times New Roman" w:cs="Times New Roman"/>
          <w:sz w:val="20"/>
          <w:szCs w:val="20"/>
          <w:lang w:val="en-US"/>
        </w:rPr>
      </w:pPr>
    </w:p>
    <w:p w:rsidR="00FC6EB0" w:rsidRPr="007C39A7" w:rsidRDefault="00FC6EB0" w:rsidP="00BE4CE9">
      <w:pPr>
        <w:pStyle w:val="NoSpacing"/>
        <w:spacing w:line="480" w:lineRule="auto"/>
        <w:rPr>
          <w:rFonts w:ascii="Times New Roman" w:hAnsi="Times New Roman" w:cs="Times New Roman"/>
          <w:sz w:val="20"/>
          <w:szCs w:val="20"/>
          <w:lang w:val="en-US"/>
        </w:rPr>
      </w:pPr>
    </w:p>
    <w:p w:rsidR="00C81957" w:rsidRPr="007C39A7" w:rsidRDefault="00AC2E3B" w:rsidP="00BE4CE9">
      <w:pPr>
        <w:pStyle w:val="NoSpacing"/>
        <w:spacing w:line="480" w:lineRule="auto"/>
        <w:rPr>
          <w:rFonts w:ascii="Times New Roman" w:hAnsi="Times New Roman" w:cs="Times New Roman"/>
          <w:i/>
          <w:sz w:val="20"/>
          <w:szCs w:val="20"/>
          <w:lang w:val="en-US"/>
        </w:rPr>
      </w:pPr>
      <w:r w:rsidRPr="007C39A7">
        <w:rPr>
          <w:rFonts w:ascii="Times New Roman" w:hAnsi="Times New Roman" w:cs="Times New Roman"/>
          <w:sz w:val="20"/>
          <w:szCs w:val="20"/>
          <w:lang w:val="en-US"/>
        </w:rPr>
        <w:t>One of the main complic</w:t>
      </w:r>
      <w:r w:rsidR="00751353">
        <w:rPr>
          <w:rFonts w:ascii="Times New Roman" w:hAnsi="Times New Roman" w:cs="Times New Roman"/>
          <w:sz w:val="20"/>
          <w:szCs w:val="20"/>
          <w:lang w:val="en-US"/>
        </w:rPr>
        <w:t>ations of bacteraemia</w:t>
      </w:r>
      <w:r w:rsidRPr="007C39A7">
        <w:rPr>
          <w:rFonts w:ascii="Times New Roman" w:hAnsi="Times New Roman" w:cs="Times New Roman"/>
          <w:sz w:val="20"/>
          <w:szCs w:val="20"/>
          <w:lang w:val="en-US"/>
        </w:rPr>
        <w:t xml:space="preserve"> is secondary metastatic infection caused by spreading of the microorganisms to distant sites, especially in cas</w:t>
      </w:r>
      <w:r w:rsidR="00C81957" w:rsidRPr="007C39A7">
        <w:rPr>
          <w:rFonts w:ascii="Times New Roman" w:hAnsi="Times New Roman" w:cs="Times New Roman"/>
          <w:sz w:val="20"/>
          <w:szCs w:val="20"/>
          <w:lang w:val="en-US"/>
        </w:rPr>
        <w:t xml:space="preserve">e of </w:t>
      </w:r>
      <w:r w:rsidR="00FB33EA" w:rsidRPr="007C39A7">
        <w:rPr>
          <w:rFonts w:ascii="Times New Roman" w:hAnsi="Times New Roman" w:cs="Times New Roman"/>
          <w:i/>
          <w:sz w:val="20"/>
          <w:szCs w:val="20"/>
          <w:lang w:val="en-US"/>
        </w:rPr>
        <w:t>Staphylococcus aureus</w:t>
      </w:r>
      <w:r w:rsidR="00485E28" w:rsidRPr="007C39A7">
        <w:rPr>
          <w:rFonts w:ascii="Times New Roman" w:hAnsi="Times New Roman" w:cs="Times New Roman"/>
          <w:sz w:val="20"/>
          <w:szCs w:val="20"/>
          <w:lang w:val="en-US"/>
        </w:rPr>
        <w:t xml:space="preserve"> </w:t>
      </w:r>
      <w:r w:rsidR="00A17E79" w:rsidRPr="007C39A7">
        <w:rPr>
          <w:rFonts w:ascii="Times New Roman" w:hAnsi="Times New Roman" w:cs="Times New Roman"/>
          <w:sz w:val="20"/>
          <w:szCs w:val="20"/>
          <w:lang w:val="en-US"/>
        </w:rPr>
        <w:t xml:space="preserve">and </w:t>
      </w:r>
      <w:r w:rsidR="00A17E79" w:rsidRPr="007C39A7">
        <w:rPr>
          <w:rFonts w:ascii="Times New Roman" w:hAnsi="Times New Roman" w:cs="Times New Roman"/>
          <w:i/>
          <w:sz w:val="20"/>
          <w:szCs w:val="20"/>
          <w:lang w:val="en-US"/>
        </w:rPr>
        <w:t xml:space="preserve">Streptococcus </w:t>
      </w:r>
      <w:r w:rsidR="00A17E79" w:rsidRPr="007C39A7">
        <w:rPr>
          <w:rFonts w:ascii="Times New Roman" w:hAnsi="Times New Roman" w:cs="Times New Roman"/>
          <w:sz w:val="20"/>
          <w:szCs w:val="20"/>
          <w:lang w:val="en-US"/>
        </w:rPr>
        <w:t xml:space="preserve">spp. </w:t>
      </w:r>
      <w:r w:rsidR="00C81957" w:rsidRPr="007C39A7">
        <w:rPr>
          <w:rFonts w:ascii="Times New Roman" w:hAnsi="Times New Roman" w:cs="Times New Roman"/>
          <w:sz w:val="20"/>
          <w:szCs w:val="20"/>
          <w:lang w:val="en-US"/>
        </w:rPr>
        <w:t>bacter</w:t>
      </w:r>
      <w:r w:rsidR="00742E3A" w:rsidRPr="007C39A7">
        <w:rPr>
          <w:rFonts w:ascii="Times New Roman" w:hAnsi="Times New Roman" w:cs="Times New Roman"/>
          <w:sz w:val="20"/>
          <w:szCs w:val="20"/>
          <w:lang w:val="en-US"/>
        </w:rPr>
        <w:t>a</w:t>
      </w:r>
      <w:r w:rsidR="00C81957" w:rsidRPr="007C39A7">
        <w:rPr>
          <w:rFonts w:ascii="Times New Roman" w:hAnsi="Times New Roman" w:cs="Times New Roman"/>
          <w:sz w:val="20"/>
          <w:szCs w:val="20"/>
          <w:lang w:val="en-US"/>
        </w:rPr>
        <w:t>e</w:t>
      </w:r>
      <w:r w:rsidRPr="007C39A7">
        <w:rPr>
          <w:rFonts w:ascii="Times New Roman" w:hAnsi="Times New Roman" w:cs="Times New Roman"/>
          <w:sz w:val="20"/>
          <w:szCs w:val="20"/>
          <w:lang w:val="en-US"/>
        </w:rPr>
        <w:t xml:space="preserve">mia </w:t>
      </w:r>
      <w:r w:rsidR="00A17E79" w:rsidRPr="007C39A7">
        <w:rPr>
          <w:rFonts w:ascii="Times New Roman" w:hAnsi="Times New Roman" w:cs="Times New Roman"/>
          <w:sz w:val="20"/>
          <w:szCs w:val="20"/>
          <w:lang w:val="en-US"/>
        </w:rPr>
        <w:t>and</w:t>
      </w:r>
      <w:r w:rsidRPr="007C39A7">
        <w:rPr>
          <w:rFonts w:ascii="Times New Roman" w:hAnsi="Times New Roman" w:cs="Times New Roman"/>
          <w:sz w:val="20"/>
          <w:szCs w:val="20"/>
          <w:lang w:val="en-US"/>
        </w:rPr>
        <w:t xml:space="preserve"> candidemia</w:t>
      </w:r>
      <w:r w:rsidR="001E744B">
        <w:rPr>
          <w:rFonts w:ascii="Times New Roman" w:hAnsi="Times New Roman" w:cs="Times New Roman"/>
          <w:sz w:val="20"/>
          <w:szCs w:val="20"/>
          <w:lang w:val="en-US"/>
        </w:rPr>
        <w:t xml:space="preserve"> (</w:t>
      </w:r>
      <w:r w:rsidR="001E744B" w:rsidRPr="001E744B">
        <w:rPr>
          <w:rFonts w:ascii="Times New Roman" w:hAnsi="Times New Roman" w:cs="Times New Roman"/>
          <w:i/>
          <w:sz w:val="20"/>
          <w:szCs w:val="20"/>
          <w:lang w:val="en-US"/>
        </w:rPr>
        <w:t>1</w:t>
      </w:r>
      <w:r w:rsidR="001E744B">
        <w:rPr>
          <w:rFonts w:ascii="Times New Roman" w:hAnsi="Times New Roman" w:cs="Times New Roman"/>
          <w:sz w:val="20"/>
          <w:szCs w:val="20"/>
          <w:lang w:val="en-US"/>
        </w:rPr>
        <w:t>)</w:t>
      </w:r>
      <w:r w:rsidR="00B039CF">
        <w:rPr>
          <w:rFonts w:ascii="Times New Roman" w:hAnsi="Times New Roman" w:cs="Times New Roman"/>
          <w:sz w:val="20"/>
          <w:szCs w:val="20"/>
          <w:lang w:val="en-US"/>
        </w:rPr>
        <w:t xml:space="preserve">. </w:t>
      </w:r>
      <w:r w:rsidR="009D0E72" w:rsidRPr="007C39A7">
        <w:rPr>
          <w:rFonts w:ascii="Times New Roman" w:hAnsi="Times New Roman" w:cs="Times New Roman"/>
          <w:sz w:val="20"/>
          <w:szCs w:val="20"/>
          <w:lang w:val="en-US"/>
        </w:rPr>
        <w:t>R</w:t>
      </w:r>
      <w:r w:rsidR="00062495" w:rsidRPr="007C39A7">
        <w:rPr>
          <w:rFonts w:ascii="Times New Roman" w:hAnsi="Times New Roman" w:cs="Times New Roman"/>
          <w:sz w:val="20"/>
          <w:szCs w:val="20"/>
          <w:lang w:val="en-US"/>
        </w:rPr>
        <w:t>eported</w:t>
      </w:r>
      <w:r w:rsidR="00E312F8" w:rsidRPr="007C39A7">
        <w:rPr>
          <w:rFonts w:ascii="Times New Roman" w:hAnsi="Times New Roman" w:cs="Times New Roman"/>
          <w:sz w:val="20"/>
          <w:szCs w:val="20"/>
          <w:lang w:val="en-US"/>
        </w:rPr>
        <w:t xml:space="preserve"> incidence</w:t>
      </w:r>
      <w:r w:rsidRPr="007C39A7">
        <w:rPr>
          <w:rFonts w:ascii="Times New Roman" w:hAnsi="Times New Roman" w:cs="Times New Roman"/>
          <w:sz w:val="20"/>
          <w:szCs w:val="20"/>
          <w:lang w:val="en-US"/>
        </w:rPr>
        <w:t xml:space="preserve"> </w:t>
      </w:r>
      <w:r w:rsidR="00E312F8" w:rsidRPr="007C39A7">
        <w:rPr>
          <w:rFonts w:ascii="Times New Roman" w:hAnsi="Times New Roman" w:cs="Times New Roman"/>
          <w:sz w:val="20"/>
          <w:szCs w:val="20"/>
          <w:lang w:val="en-US"/>
        </w:rPr>
        <w:t>of</w:t>
      </w:r>
      <w:r w:rsidR="00484933" w:rsidRPr="007C39A7">
        <w:rPr>
          <w:rFonts w:ascii="Times New Roman" w:hAnsi="Times New Roman" w:cs="Times New Roman"/>
          <w:sz w:val="20"/>
          <w:szCs w:val="20"/>
          <w:lang w:val="en-US"/>
        </w:rPr>
        <w:t xml:space="preserve"> these</w:t>
      </w:r>
      <w:r w:rsidR="00E312F8" w:rsidRPr="007C39A7">
        <w:rPr>
          <w:rFonts w:ascii="Times New Roman" w:hAnsi="Times New Roman" w:cs="Times New Roman"/>
          <w:sz w:val="20"/>
          <w:szCs w:val="20"/>
          <w:lang w:val="en-US"/>
        </w:rPr>
        <w:t xml:space="preserve"> metastatic foci </w:t>
      </w:r>
      <w:r w:rsidR="00484933" w:rsidRPr="007C39A7">
        <w:rPr>
          <w:rFonts w:ascii="Times New Roman" w:hAnsi="Times New Roman" w:cs="Times New Roman"/>
          <w:sz w:val="20"/>
          <w:szCs w:val="20"/>
          <w:lang w:val="en-US"/>
        </w:rPr>
        <w:t>varies</w:t>
      </w:r>
      <w:r w:rsidR="00E312F8" w:rsidRPr="007C39A7">
        <w:rPr>
          <w:rFonts w:ascii="Times New Roman" w:hAnsi="Times New Roman" w:cs="Times New Roman"/>
          <w:sz w:val="20"/>
          <w:szCs w:val="20"/>
          <w:lang w:val="en-US"/>
        </w:rPr>
        <w:t xml:space="preserve"> between 16% and 36%</w:t>
      </w:r>
      <w:r w:rsidR="001E744B">
        <w:rPr>
          <w:rFonts w:ascii="Times New Roman" w:hAnsi="Times New Roman" w:cs="Times New Roman"/>
          <w:sz w:val="20"/>
          <w:szCs w:val="20"/>
          <w:lang w:val="en-US"/>
        </w:rPr>
        <w:t xml:space="preserve"> (</w:t>
      </w:r>
      <w:r w:rsidR="001E744B" w:rsidRPr="001E744B">
        <w:rPr>
          <w:rFonts w:ascii="Times New Roman" w:hAnsi="Times New Roman" w:cs="Times New Roman"/>
          <w:i/>
          <w:sz w:val="20"/>
          <w:szCs w:val="20"/>
          <w:lang w:val="en-US"/>
        </w:rPr>
        <w:t>2-8</w:t>
      </w:r>
      <w:r w:rsidR="001E744B">
        <w:rPr>
          <w:rFonts w:ascii="Times New Roman" w:hAnsi="Times New Roman" w:cs="Times New Roman"/>
          <w:sz w:val="20"/>
          <w:szCs w:val="20"/>
          <w:lang w:val="en-US"/>
        </w:rPr>
        <w:t>)</w:t>
      </w:r>
      <w:r w:rsidR="00E64602">
        <w:rPr>
          <w:rFonts w:ascii="Times New Roman" w:hAnsi="Times New Roman" w:cs="Times New Roman"/>
          <w:sz w:val="20"/>
          <w:szCs w:val="20"/>
          <w:lang w:val="en-US"/>
        </w:rPr>
        <w:t>.</w:t>
      </w:r>
      <w:r w:rsidR="00383A90">
        <w:rPr>
          <w:rFonts w:ascii="Times New Roman" w:hAnsi="Times New Roman" w:cs="Times New Roman"/>
          <w:sz w:val="20"/>
          <w:szCs w:val="20"/>
          <w:lang w:val="en-US"/>
        </w:rPr>
        <w:t xml:space="preserve"> </w:t>
      </w:r>
      <w:r w:rsidR="00A425C0" w:rsidRPr="007C39A7">
        <w:rPr>
          <w:rFonts w:ascii="Times New Roman" w:hAnsi="Times New Roman" w:cs="Times New Roman"/>
          <w:sz w:val="20"/>
          <w:szCs w:val="20"/>
          <w:lang w:val="en-US"/>
        </w:rPr>
        <w:t>Early detection and treatment of metastatic foci is important as morbidity</w:t>
      </w:r>
      <w:r w:rsidR="004C5FE6" w:rsidRPr="007C39A7">
        <w:rPr>
          <w:rFonts w:ascii="Times New Roman" w:hAnsi="Times New Roman" w:cs="Times New Roman"/>
          <w:sz w:val="20"/>
          <w:szCs w:val="20"/>
          <w:lang w:val="en-US"/>
        </w:rPr>
        <w:t xml:space="preserve"> and mortality are</w:t>
      </w:r>
      <w:r w:rsidR="00A425C0" w:rsidRPr="007C39A7">
        <w:rPr>
          <w:rFonts w:ascii="Times New Roman" w:hAnsi="Times New Roman" w:cs="Times New Roman"/>
          <w:sz w:val="20"/>
          <w:szCs w:val="20"/>
          <w:lang w:val="en-US"/>
        </w:rPr>
        <w:t xml:space="preserve"> higher in patients wit</w:t>
      </w:r>
      <w:r w:rsidRPr="007C39A7">
        <w:rPr>
          <w:rFonts w:ascii="Times New Roman" w:hAnsi="Times New Roman" w:cs="Times New Roman"/>
          <w:sz w:val="20"/>
          <w:szCs w:val="20"/>
          <w:lang w:val="en-US"/>
        </w:rPr>
        <w:t>h metastatic infectious disease, probably due to incomplete eradi</w:t>
      </w:r>
      <w:r w:rsidR="00BE4CE9" w:rsidRPr="007C39A7">
        <w:rPr>
          <w:rFonts w:ascii="Times New Roman" w:hAnsi="Times New Roman" w:cs="Times New Roman"/>
          <w:sz w:val="20"/>
          <w:szCs w:val="20"/>
          <w:lang w:val="en-US"/>
        </w:rPr>
        <w:t>cation during initial treatment</w:t>
      </w:r>
      <w:r w:rsidR="001E744B">
        <w:rPr>
          <w:rFonts w:ascii="Times New Roman" w:hAnsi="Times New Roman" w:cs="Times New Roman"/>
          <w:sz w:val="20"/>
          <w:szCs w:val="20"/>
          <w:lang w:val="en-US"/>
        </w:rPr>
        <w:t xml:space="preserve"> (</w:t>
      </w:r>
      <w:r w:rsidR="001E744B" w:rsidRPr="001E744B">
        <w:rPr>
          <w:rFonts w:ascii="Times New Roman" w:hAnsi="Times New Roman" w:cs="Times New Roman"/>
          <w:i/>
          <w:sz w:val="20"/>
          <w:szCs w:val="20"/>
          <w:lang w:val="en-US"/>
        </w:rPr>
        <w:t>6</w:t>
      </w:r>
      <w:r w:rsidR="001E744B">
        <w:rPr>
          <w:rFonts w:ascii="Times New Roman" w:hAnsi="Times New Roman" w:cs="Times New Roman"/>
          <w:sz w:val="20"/>
          <w:szCs w:val="20"/>
          <w:lang w:val="en-US"/>
        </w:rPr>
        <w:t>)</w:t>
      </w:r>
      <w:r w:rsidR="00E64602">
        <w:rPr>
          <w:rFonts w:ascii="Times New Roman" w:hAnsi="Times New Roman" w:cs="Times New Roman"/>
          <w:sz w:val="20"/>
          <w:szCs w:val="20"/>
          <w:lang w:val="en-US"/>
        </w:rPr>
        <w:t>.</w:t>
      </w:r>
    </w:p>
    <w:p w:rsidR="00C81957" w:rsidRPr="007C39A7" w:rsidRDefault="00C81957" w:rsidP="00BE4CE9">
      <w:pPr>
        <w:pStyle w:val="NoSpacing"/>
        <w:spacing w:line="480" w:lineRule="auto"/>
        <w:rPr>
          <w:rFonts w:ascii="Times New Roman" w:hAnsi="Times New Roman" w:cs="Times New Roman"/>
          <w:sz w:val="20"/>
          <w:szCs w:val="20"/>
          <w:lang w:val="en-US"/>
        </w:rPr>
      </w:pPr>
    </w:p>
    <w:p w:rsidR="00E15A78" w:rsidRPr="007C39A7" w:rsidRDefault="00A07255" w:rsidP="00BE4CE9">
      <w:pPr>
        <w:pStyle w:val="NoSpacing"/>
        <w:spacing w:line="480" w:lineRule="auto"/>
        <w:rPr>
          <w:rFonts w:ascii="Times New Roman" w:hAnsi="Times New Roman" w:cs="Times New Roman"/>
          <w:sz w:val="20"/>
          <w:szCs w:val="20"/>
          <w:lang w:val="en-US"/>
        </w:rPr>
      </w:pPr>
      <w:r w:rsidRPr="007C39A7">
        <w:rPr>
          <w:rFonts w:ascii="Times New Roman" w:hAnsi="Times New Roman" w:cs="Times New Roman"/>
          <w:sz w:val="20"/>
          <w:szCs w:val="20"/>
          <w:lang w:val="en-US"/>
        </w:rPr>
        <w:t xml:space="preserve">To date, conventional radiologic techniques </w:t>
      </w:r>
      <w:r w:rsidR="002B79E7" w:rsidRPr="007C39A7">
        <w:rPr>
          <w:rFonts w:ascii="Times New Roman" w:hAnsi="Times New Roman" w:cs="Times New Roman"/>
          <w:sz w:val="20"/>
          <w:szCs w:val="20"/>
          <w:lang w:val="en-US"/>
        </w:rPr>
        <w:t xml:space="preserve">such </w:t>
      </w:r>
      <w:r w:rsidRPr="007C39A7">
        <w:rPr>
          <w:rFonts w:ascii="Times New Roman" w:hAnsi="Times New Roman" w:cs="Times New Roman"/>
          <w:sz w:val="20"/>
          <w:szCs w:val="20"/>
          <w:lang w:val="en-US"/>
        </w:rPr>
        <w:t>as CT, MRI</w:t>
      </w:r>
      <w:r w:rsidR="002B29C1" w:rsidRPr="007C39A7">
        <w:rPr>
          <w:rFonts w:ascii="Times New Roman" w:hAnsi="Times New Roman" w:cs="Times New Roman"/>
          <w:sz w:val="20"/>
          <w:szCs w:val="20"/>
          <w:lang w:val="en-US"/>
        </w:rPr>
        <w:t>,</w:t>
      </w:r>
      <w:r w:rsidRPr="007C39A7">
        <w:rPr>
          <w:rFonts w:ascii="Times New Roman" w:hAnsi="Times New Roman" w:cs="Times New Roman"/>
          <w:sz w:val="20"/>
          <w:szCs w:val="20"/>
          <w:lang w:val="en-US"/>
        </w:rPr>
        <w:t xml:space="preserve"> and ultrasonography are</w:t>
      </w:r>
      <w:r w:rsidR="00DD0E21" w:rsidRPr="007C39A7">
        <w:rPr>
          <w:rFonts w:ascii="Times New Roman" w:hAnsi="Times New Roman" w:cs="Times New Roman"/>
          <w:sz w:val="20"/>
          <w:szCs w:val="20"/>
          <w:lang w:val="en-US"/>
        </w:rPr>
        <w:t xml:space="preserve"> often</w:t>
      </w:r>
      <w:r w:rsidRPr="007C39A7">
        <w:rPr>
          <w:rFonts w:ascii="Times New Roman" w:hAnsi="Times New Roman" w:cs="Times New Roman"/>
          <w:sz w:val="20"/>
          <w:szCs w:val="20"/>
          <w:lang w:val="en-US"/>
        </w:rPr>
        <w:t xml:space="preserve"> used to detect focal infectious disease. These techniques require the presence of guiding symptoms </w:t>
      </w:r>
      <w:r w:rsidR="00A17E79" w:rsidRPr="007C39A7">
        <w:rPr>
          <w:rFonts w:ascii="Times New Roman" w:hAnsi="Times New Roman" w:cs="Times New Roman"/>
          <w:sz w:val="20"/>
          <w:szCs w:val="20"/>
          <w:lang w:val="en-US"/>
        </w:rPr>
        <w:t>because</w:t>
      </w:r>
      <w:r w:rsidRPr="007C39A7">
        <w:rPr>
          <w:rFonts w:ascii="Times New Roman" w:hAnsi="Times New Roman" w:cs="Times New Roman"/>
          <w:sz w:val="20"/>
          <w:szCs w:val="20"/>
          <w:lang w:val="en-US"/>
        </w:rPr>
        <w:t xml:space="preserve"> </w:t>
      </w:r>
      <w:r w:rsidR="00666910" w:rsidRPr="007C39A7">
        <w:rPr>
          <w:rFonts w:ascii="Times New Roman" w:hAnsi="Times New Roman" w:cs="Times New Roman"/>
          <w:sz w:val="20"/>
          <w:szCs w:val="20"/>
          <w:lang w:val="en-US"/>
        </w:rPr>
        <w:t xml:space="preserve">usually </w:t>
      </w:r>
      <w:r w:rsidRPr="007C39A7">
        <w:rPr>
          <w:rFonts w:ascii="Times New Roman" w:hAnsi="Times New Roman" w:cs="Times New Roman"/>
          <w:sz w:val="20"/>
          <w:szCs w:val="20"/>
          <w:lang w:val="en-US"/>
        </w:rPr>
        <w:t>only a fixed part of the body is visualized. However, metastatic foci are often asymptomatic. Vos et al</w:t>
      </w:r>
      <w:r w:rsidR="00C35412" w:rsidRPr="007C39A7">
        <w:rPr>
          <w:rFonts w:ascii="Times New Roman" w:hAnsi="Times New Roman" w:cs="Times New Roman"/>
          <w:sz w:val="20"/>
          <w:szCs w:val="20"/>
          <w:lang w:val="en-US"/>
        </w:rPr>
        <w:t>.</w:t>
      </w:r>
      <w:r w:rsidRPr="007C39A7">
        <w:rPr>
          <w:rFonts w:ascii="Times New Roman" w:hAnsi="Times New Roman" w:cs="Times New Roman"/>
          <w:sz w:val="20"/>
          <w:szCs w:val="20"/>
          <w:lang w:val="en-US"/>
        </w:rPr>
        <w:t xml:space="preserve"> reported in 2012 that only 41% of the cases had symptoms guiding the attending phy</w:t>
      </w:r>
      <w:r w:rsidR="00C35412" w:rsidRPr="007C39A7">
        <w:rPr>
          <w:rFonts w:ascii="Times New Roman" w:hAnsi="Times New Roman" w:cs="Times New Roman"/>
          <w:sz w:val="20"/>
          <w:szCs w:val="20"/>
          <w:lang w:val="en-US"/>
        </w:rPr>
        <w:t>sician in the diagnostic workup</w:t>
      </w:r>
      <w:r w:rsidR="001E744B">
        <w:rPr>
          <w:rFonts w:ascii="Times New Roman" w:hAnsi="Times New Roman" w:cs="Times New Roman"/>
          <w:sz w:val="20"/>
          <w:szCs w:val="20"/>
          <w:lang w:val="en-US"/>
        </w:rPr>
        <w:t xml:space="preserve"> (</w:t>
      </w:r>
      <w:r w:rsidR="001E744B" w:rsidRPr="001E744B">
        <w:rPr>
          <w:rFonts w:ascii="Times New Roman" w:hAnsi="Times New Roman" w:cs="Times New Roman"/>
          <w:i/>
          <w:sz w:val="20"/>
          <w:szCs w:val="20"/>
          <w:lang w:val="en-US"/>
        </w:rPr>
        <w:t>2</w:t>
      </w:r>
      <w:r w:rsidR="001E744B">
        <w:rPr>
          <w:rFonts w:ascii="Times New Roman" w:hAnsi="Times New Roman" w:cs="Times New Roman"/>
          <w:sz w:val="20"/>
          <w:szCs w:val="20"/>
          <w:lang w:val="en-US"/>
        </w:rPr>
        <w:t>)</w:t>
      </w:r>
      <w:r w:rsidR="00E64602">
        <w:rPr>
          <w:rFonts w:ascii="Times New Roman" w:hAnsi="Times New Roman" w:cs="Times New Roman"/>
          <w:sz w:val="20"/>
          <w:szCs w:val="20"/>
          <w:lang w:val="en-US"/>
        </w:rPr>
        <w:t>.</w:t>
      </w:r>
      <w:r w:rsidRPr="007C39A7">
        <w:rPr>
          <w:rFonts w:ascii="Times New Roman" w:hAnsi="Times New Roman" w:cs="Times New Roman"/>
          <w:sz w:val="20"/>
          <w:szCs w:val="20"/>
          <w:lang w:val="en-US"/>
        </w:rPr>
        <w:t xml:space="preserve"> </w:t>
      </w:r>
      <w:r w:rsidR="00823BBB" w:rsidRPr="007C39A7">
        <w:rPr>
          <w:rFonts w:ascii="Times New Roman" w:hAnsi="Times New Roman" w:cs="Times New Roman"/>
          <w:sz w:val="20"/>
          <w:szCs w:val="20"/>
          <w:vertAlign w:val="superscript"/>
          <w:lang w:val="en-US"/>
        </w:rPr>
        <w:t>18</w:t>
      </w:r>
      <w:r w:rsidR="00823BBB" w:rsidRPr="007C39A7">
        <w:rPr>
          <w:rFonts w:ascii="Times New Roman" w:hAnsi="Times New Roman" w:cs="Times New Roman"/>
          <w:sz w:val="20"/>
          <w:szCs w:val="20"/>
          <w:lang w:val="en-US"/>
        </w:rPr>
        <w:t xml:space="preserve">F-fluorodeoxyglucose-positron emission tomography combined with CT (FDG-PET/CT) </w:t>
      </w:r>
      <w:r w:rsidR="00A21E72" w:rsidRPr="007C39A7">
        <w:rPr>
          <w:rFonts w:ascii="Times New Roman" w:hAnsi="Times New Roman" w:cs="Times New Roman"/>
          <w:sz w:val="20"/>
          <w:szCs w:val="20"/>
          <w:lang w:val="en-US"/>
        </w:rPr>
        <w:t xml:space="preserve">is increasingly utilized </w:t>
      </w:r>
      <w:r w:rsidR="00676E6A" w:rsidRPr="007C39A7">
        <w:rPr>
          <w:rFonts w:ascii="Times New Roman" w:hAnsi="Times New Roman" w:cs="Times New Roman"/>
          <w:sz w:val="20"/>
          <w:szCs w:val="20"/>
          <w:lang w:val="en-US"/>
        </w:rPr>
        <w:t>in</w:t>
      </w:r>
      <w:r w:rsidR="009E6F1D" w:rsidRPr="007C39A7">
        <w:rPr>
          <w:rFonts w:ascii="Times New Roman" w:hAnsi="Times New Roman" w:cs="Times New Roman"/>
          <w:sz w:val="20"/>
          <w:szCs w:val="20"/>
          <w:lang w:val="en-US"/>
        </w:rPr>
        <w:t xml:space="preserve"> </w:t>
      </w:r>
      <w:r w:rsidR="002B29C1" w:rsidRPr="007C39A7">
        <w:rPr>
          <w:rFonts w:ascii="Times New Roman" w:hAnsi="Times New Roman" w:cs="Times New Roman"/>
          <w:sz w:val="20"/>
          <w:szCs w:val="20"/>
          <w:lang w:val="en-US"/>
        </w:rPr>
        <w:t>infectious diseases</w:t>
      </w:r>
      <w:r w:rsidR="00676E6A" w:rsidRPr="007C39A7">
        <w:rPr>
          <w:rFonts w:ascii="Times New Roman" w:hAnsi="Times New Roman" w:cs="Times New Roman"/>
          <w:sz w:val="20"/>
          <w:szCs w:val="20"/>
          <w:lang w:val="en-US"/>
        </w:rPr>
        <w:t xml:space="preserve"> </w:t>
      </w:r>
      <w:r w:rsidR="00A21E72" w:rsidRPr="007C39A7">
        <w:rPr>
          <w:rFonts w:ascii="Times New Roman" w:hAnsi="Times New Roman" w:cs="Times New Roman"/>
          <w:sz w:val="20"/>
          <w:szCs w:val="20"/>
          <w:lang w:val="en-US"/>
        </w:rPr>
        <w:t xml:space="preserve">and has proven its effectiveness in diagnosing infectious foci </w:t>
      </w:r>
      <w:r w:rsidR="00676E6A" w:rsidRPr="007C39A7">
        <w:rPr>
          <w:rFonts w:ascii="Times New Roman" w:hAnsi="Times New Roman" w:cs="Times New Roman"/>
          <w:sz w:val="20"/>
          <w:szCs w:val="20"/>
          <w:lang w:val="en-US"/>
        </w:rPr>
        <w:t xml:space="preserve">and </w:t>
      </w:r>
      <w:r w:rsidR="00A21E72" w:rsidRPr="007C39A7">
        <w:rPr>
          <w:rFonts w:ascii="Times New Roman" w:hAnsi="Times New Roman" w:cs="Times New Roman"/>
          <w:sz w:val="20"/>
          <w:szCs w:val="20"/>
          <w:lang w:val="en-US"/>
        </w:rPr>
        <w:t xml:space="preserve">has shown great results in </w:t>
      </w:r>
      <w:r w:rsidR="00676E6A" w:rsidRPr="007C39A7">
        <w:rPr>
          <w:rFonts w:ascii="Times New Roman" w:hAnsi="Times New Roman" w:cs="Times New Roman"/>
          <w:sz w:val="20"/>
          <w:szCs w:val="20"/>
          <w:lang w:val="en-US"/>
        </w:rPr>
        <w:t>fever of unknown origin</w:t>
      </w:r>
      <w:r w:rsidR="001E744B">
        <w:rPr>
          <w:rFonts w:ascii="Times New Roman" w:hAnsi="Times New Roman" w:cs="Times New Roman"/>
          <w:sz w:val="20"/>
          <w:szCs w:val="20"/>
          <w:lang w:val="en-US"/>
        </w:rPr>
        <w:t xml:space="preserve"> (</w:t>
      </w:r>
      <w:r w:rsidR="00A51487" w:rsidRPr="001E744B">
        <w:rPr>
          <w:rFonts w:ascii="Times New Roman" w:hAnsi="Times New Roman" w:cs="Times New Roman"/>
          <w:i/>
          <w:sz w:val="20"/>
          <w:szCs w:val="20"/>
          <w:lang w:val="en-US"/>
        </w:rPr>
        <w:t>9</w:t>
      </w:r>
      <w:r w:rsidR="001E744B">
        <w:rPr>
          <w:rFonts w:ascii="Times New Roman" w:hAnsi="Times New Roman" w:cs="Times New Roman"/>
          <w:sz w:val="20"/>
          <w:szCs w:val="20"/>
          <w:lang w:val="en-US"/>
        </w:rPr>
        <w:t>)</w:t>
      </w:r>
      <w:r w:rsidR="00E64602">
        <w:rPr>
          <w:rFonts w:ascii="Times New Roman" w:hAnsi="Times New Roman" w:cs="Times New Roman"/>
          <w:sz w:val="20"/>
          <w:szCs w:val="20"/>
          <w:lang w:val="en-US"/>
        </w:rPr>
        <w:t>.</w:t>
      </w:r>
      <w:r w:rsidR="00676E6A" w:rsidRPr="007C39A7">
        <w:rPr>
          <w:rFonts w:ascii="Times New Roman" w:hAnsi="Times New Roman" w:cs="Times New Roman"/>
          <w:sz w:val="20"/>
          <w:szCs w:val="20"/>
          <w:lang w:val="en-US"/>
        </w:rPr>
        <w:t xml:space="preserve"> Also, </w:t>
      </w:r>
      <w:r w:rsidR="00DD0E21" w:rsidRPr="007C39A7">
        <w:rPr>
          <w:rFonts w:ascii="Times New Roman" w:hAnsi="Times New Roman" w:cs="Times New Roman"/>
          <w:sz w:val="20"/>
          <w:szCs w:val="20"/>
          <w:lang w:val="en-US"/>
        </w:rPr>
        <w:t xml:space="preserve">FDG-PET/CT proved to be a valuable imaging technique in </w:t>
      </w:r>
      <w:r w:rsidR="002B79E7" w:rsidRPr="007C39A7">
        <w:rPr>
          <w:rFonts w:ascii="Times New Roman" w:hAnsi="Times New Roman" w:cs="Times New Roman"/>
          <w:sz w:val="20"/>
          <w:szCs w:val="20"/>
          <w:lang w:val="en-US"/>
        </w:rPr>
        <w:t xml:space="preserve">adult </w:t>
      </w:r>
      <w:r w:rsidR="00DD0E21" w:rsidRPr="007C39A7">
        <w:rPr>
          <w:rFonts w:ascii="Times New Roman" w:hAnsi="Times New Roman" w:cs="Times New Roman"/>
          <w:sz w:val="20"/>
          <w:szCs w:val="20"/>
          <w:lang w:val="en-US"/>
        </w:rPr>
        <w:t xml:space="preserve">patients at high risk of metastatic infectious disease, even when the results of other diagnostic procedures are normal. </w:t>
      </w:r>
      <w:r w:rsidR="00C81957" w:rsidRPr="007C39A7">
        <w:rPr>
          <w:rFonts w:ascii="Times New Roman" w:hAnsi="Times New Roman" w:cs="Times New Roman"/>
          <w:sz w:val="20"/>
          <w:szCs w:val="20"/>
          <w:lang w:val="en-US"/>
        </w:rPr>
        <w:t xml:space="preserve">In a retrospective study of 40 </w:t>
      </w:r>
      <w:r w:rsidR="002B79E7" w:rsidRPr="007C39A7">
        <w:rPr>
          <w:rFonts w:ascii="Times New Roman" w:hAnsi="Times New Roman" w:cs="Times New Roman"/>
          <w:sz w:val="20"/>
          <w:szCs w:val="20"/>
          <w:lang w:val="en-US"/>
        </w:rPr>
        <w:t xml:space="preserve">adult </w:t>
      </w:r>
      <w:r w:rsidR="00C81957" w:rsidRPr="007C39A7">
        <w:rPr>
          <w:rFonts w:ascii="Times New Roman" w:hAnsi="Times New Roman" w:cs="Times New Roman"/>
          <w:sz w:val="20"/>
          <w:szCs w:val="20"/>
          <w:lang w:val="en-US"/>
        </w:rPr>
        <w:t>pat</w:t>
      </w:r>
      <w:r w:rsidR="00751353">
        <w:rPr>
          <w:rFonts w:ascii="Times New Roman" w:hAnsi="Times New Roman" w:cs="Times New Roman"/>
          <w:sz w:val="20"/>
          <w:szCs w:val="20"/>
          <w:lang w:val="en-US"/>
        </w:rPr>
        <w:t>ients with bacteraemia</w:t>
      </w:r>
      <w:r w:rsidR="00C81957" w:rsidRPr="007C39A7">
        <w:rPr>
          <w:rFonts w:ascii="Times New Roman" w:hAnsi="Times New Roman" w:cs="Times New Roman"/>
          <w:sz w:val="20"/>
          <w:szCs w:val="20"/>
          <w:lang w:val="en-US"/>
        </w:rPr>
        <w:t xml:space="preserve"> and a high risk of complications, FDG-PET was used to diagnose a clinically relevant new focus in 45</w:t>
      </w:r>
      <w:r w:rsidR="00C35412" w:rsidRPr="007C39A7">
        <w:rPr>
          <w:rFonts w:ascii="Times New Roman" w:hAnsi="Times New Roman" w:cs="Times New Roman"/>
          <w:sz w:val="20"/>
          <w:szCs w:val="20"/>
          <w:lang w:val="en-US"/>
        </w:rPr>
        <w:t>% of cases, while, on average, four</w:t>
      </w:r>
      <w:r w:rsidR="00C81957" w:rsidRPr="007C39A7">
        <w:rPr>
          <w:rFonts w:ascii="Times New Roman" w:hAnsi="Times New Roman" w:cs="Times New Roman"/>
          <w:sz w:val="20"/>
          <w:szCs w:val="20"/>
          <w:lang w:val="en-US"/>
        </w:rPr>
        <w:t xml:space="preserve"> conventional diagnostic tests had already been performed previously</w:t>
      </w:r>
      <w:r w:rsidR="00E15A78" w:rsidRPr="007C39A7">
        <w:rPr>
          <w:rFonts w:ascii="Times New Roman" w:hAnsi="Times New Roman" w:cs="Times New Roman"/>
          <w:sz w:val="20"/>
          <w:szCs w:val="20"/>
          <w:lang w:val="en-US"/>
        </w:rPr>
        <w:t xml:space="preserve"> </w:t>
      </w:r>
      <w:r w:rsidR="001E744B">
        <w:rPr>
          <w:rFonts w:ascii="Times New Roman" w:hAnsi="Times New Roman" w:cs="Times New Roman"/>
          <w:sz w:val="20"/>
          <w:szCs w:val="20"/>
          <w:lang w:val="en-US"/>
        </w:rPr>
        <w:t>(</w:t>
      </w:r>
      <w:r w:rsidR="001E744B" w:rsidRPr="001E744B">
        <w:rPr>
          <w:rFonts w:ascii="Times New Roman" w:hAnsi="Times New Roman" w:cs="Times New Roman"/>
          <w:i/>
          <w:sz w:val="20"/>
          <w:szCs w:val="20"/>
          <w:lang w:val="en-US"/>
        </w:rPr>
        <w:t>1</w:t>
      </w:r>
      <w:r w:rsidR="001E744B">
        <w:rPr>
          <w:rFonts w:ascii="Times New Roman" w:hAnsi="Times New Roman" w:cs="Times New Roman"/>
          <w:sz w:val="20"/>
          <w:szCs w:val="20"/>
          <w:lang w:val="en-US"/>
        </w:rPr>
        <w:t>)</w:t>
      </w:r>
      <w:r w:rsidR="00E64602">
        <w:rPr>
          <w:rFonts w:ascii="Times New Roman" w:hAnsi="Times New Roman" w:cs="Times New Roman"/>
          <w:sz w:val="20"/>
          <w:szCs w:val="20"/>
          <w:lang w:val="en-US"/>
        </w:rPr>
        <w:t xml:space="preserve">. </w:t>
      </w:r>
      <w:r w:rsidR="00730345" w:rsidRPr="007C39A7">
        <w:rPr>
          <w:rFonts w:ascii="Times New Roman" w:hAnsi="Times New Roman" w:cs="Times New Roman"/>
          <w:sz w:val="20"/>
          <w:szCs w:val="20"/>
          <w:lang w:val="en-US"/>
        </w:rPr>
        <w:t xml:space="preserve">A </w:t>
      </w:r>
      <w:r w:rsidR="00E30AC6" w:rsidRPr="007C39A7">
        <w:rPr>
          <w:rFonts w:ascii="Times New Roman" w:hAnsi="Times New Roman" w:cs="Times New Roman"/>
          <w:sz w:val="20"/>
          <w:szCs w:val="20"/>
          <w:lang w:val="en-US"/>
        </w:rPr>
        <w:t xml:space="preserve">prospective study </w:t>
      </w:r>
      <w:r w:rsidR="00C61E95" w:rsidRPr="007C39A7">
        <w:rPr>
          <w:rFonts w:ascii="Times New Roman" w:hAnsi="Times New Roman" w:cs="Times New Roman"/>
          <w:sz w:val="20"/>
          <w:szCs w:val="20"/>
          <w:lang w:val="en-US"/>
        </w:rPr>
        <w:t xml:space="preserve">on the value of FDG-PET/CT </w:t>
      </w:r>
      <w:r w:rsidR="00E30AC6" w:rsidRPr="007C39A7">
        <w:rPr>
          <w:rFonts w:ascii="Times New Roman" w:hAnsi="Times New Roman" w:cs="Times New Roman"/>
          <w:sz w:val="20"/>
          <w:szCs w:val="20"/>
          <w:lang w:val="en-US"/>
        </w:rPr>
        <w:t xml:space="preserve">in 115 </w:t>
      </w:r>
      <w:r w:rsidR="002B79E7" w:rsidRPr="007C39A7">
        <w:rPr>
          <w:rFonts w:ascii="Times New Roman" w:hAnsi="Times New Roman" w:cs="Times New Roman"/>
          <w:sz w:val="20"/>
          <w:szCs w:val="20"/>
          <w:lang w:val="en-US"/>
        </w:rPr>
        <w:t xml:space="preserve">adult </w:t>
      </w:r>
      <w:r w:rsidR="00E30AC6" w:rsidRPr="007C39A7">
        <w:rPr>
          <w:rFonts w:ascii="Times New Roman" w:hAnsi="Times New Roman" w:cs="Times New Roman"/>
          <w:sz w:val="20"/>
          <w:szCs w:val="20"/>
          <w:lang w:val="en-US"/>
        </w:rPr>
        <w:t>patients with Gram-positive bacter</w:t>
      </w:r>
      <w:r w:rsidR="00742E3A" w:rsidRPr="007C39A7">
        <w:rPr>
          <w:rFonts w:ascii="Times New Roman" w:hAnsi="Times New Roman" w:cs="Times New Roman"/>
          <w:sz w:val="20"/>
          <w:szCs w:val="20"/>
          <w:lang w:val="en-US"/>
        </w:rPr>
        <w:t>a</w:t>
      </w:r>
      <w:r w:rsidR="00E30AC6" w:rsidRPr="007C39A7">
        <w:rPr>
          <w:rFonts w:ascii="Times New Roman" w:hAnsi="Times New Roman" w:cs="Times New Roman"/>
          <w:sz w:val="20"/>
          <w:szCs w:val="20"/>
          <w:lang w:val="en-US"/>
        </w:rPr>
        <w:t xml:space="preserve">emia and at least one risk factor for metastatic infectious </w:t>
      </w:r>
      <w:r w:rsidR="00C61E95" w:rsidRPr="007C39A7">
        <w:rPr>
          <w:rFonts w:ascii="Times New Roman" w:hAnsi="Times New Roman" w:cs="Times New Roman"/>
          <w:sz w:val="20"/>
          <w:szCs w:val="20"/>
          <w:lang w:val="en-US"/>
        </w:rPr>
        <w:t>disease</w:t>
      </w:r>
      <w:r w:rsidR="00730345" w:rsidRPr="007C39A7">
        <w:rPr>
          <w:rFonts w:ascii="Times New Roman" w:hAnsi="Times New Roman" w:cs="Times New Roman"/>
          <w:sz w:val="20"/>
          <w:szCs w:val="20"/>
          <w:lang w:val="en-US"/>
        </w:rPr>
        <w:t xml:space="preserve"> showed that routine</w:t>
      </w:r>
      <w:r w:rsidR="00B57CA7" w:rsidRPr="007C39A7">
        <w:rPr>
          <w:rFonts w:ascii="Times New Roman" w:hAnsi="Times New Roman" w:cs="Times New Roman"/>
          <w:sz w:val="20"/>
          <w:szCs w:val="20"/>
          <w:lang w:val="en-US"/>
        </w:rPr>
        <w:t xml:space="preserve"> FDG-PET/CT is a</w:t>
      </w:r>
      <w:r w:rsidR="00B068F7" w:rsidRPr="007C39A7">
        <w:rPr>
          <w:rFonts w:ascii="Times New Roman" w:hAnsi="Times New Roman" w:cs="Times New Roman"/>
          <w:sz w:val="20"/>
          <w:szCs w:val="20"/>
          <w:lang w:val="en-US"/>
        </w:rPr>
        <w:t xml:space="preserve"> cos</w:t>
      </w:r>
      <w:r w:rsidR="00641051" w:rsidRPr="007C39A7">
        <w:rPr>
          <w:rFonts w:ascii="Times New Roman" w:hAnsi="Times New Roman" w:cs="Times New Roman"/>
          <w:sz w:val="20"/>
          <w:szCs w:val="20"/>
          <w:lang w:val="en-US"/>
        </w:rPr>
        <w:t xml:space="preserve">t-effective </w:t>
      </w:r>
      <w:r w:rsidR="00B57CA7" w:rsidRPr="007C39A7">
        <w:rPr>
          <w:rFonts w:ascii="Times New Roman" w:hAnsi="Times New Roman" w:cs="Times New Roman"/>
          <w:sz w:val="20"/>
          <w:szCs w:val="20"/>
          <w:lang w:val="en-US"/>
        </w:rPr>
        <w:t>tool to reduce morbi</w:t>
      </w:r>
      <w:r w:rsidR="000618CD" w:rsidRPr="007C39A7">
        <w:rPr>
          <w:rFonts w:ascii="Times New Roman" w:hAnsi="Times New Roman" w:cs="Times New Roman"/>
          <w:sz w:val="20"/>
          <w:szCs w:val="20"/>
          <w:lang w:val="en-US"/>
        </w:rPr>
        <w:t>dity and mortality</w:t>
      </w:r>
      <w:r w:rsidR="001E744B">
        <w:rPr>
          <w:rFonts w:ascii="Times New Roman" w:hAnsi="Times New Roman" w:cs="Times New Roman"/>
          <w:sz w:val="20"/>
          <w:szCs w:val="20"/>
          <w:lang w:val="en-US"/>
        </w:rPr>
        <w:t xml:space="preserve"> (</w:t>
      </w:r>
      <w:r w:rsidR="00A51487" w:rsidRPr="001E744B">
        <w:rPr>
          <w:rFonts w:ascii="Times New Roman" w:hAnsi="Times New Roman" w:cs="Times New Roman"/>
          <w:i/>
          <w:sz w:val="20"/>
          <w:szCs w:val="20"/>
          <w:lang w:val="en-US"/>
        </w:rPr>
        <w:t>10</w:t>
      </w:r>
      <w:r w:rsidR="001E744B">
        <w:rPr>
          <w:rFonts w:ascii="Times New Roman" w:hAnsi="Times New Roman" w:cs="Times New Roman"/>
          <w:sz w:val="20"/>
          <w:szCs w:val="20"/>
          <w:lang w:val="en-US"/>
        </w:rPr>
        <w:t>)</w:t>
      </w:r>
      <w:r w:rsidR="00E64602">
        <w:rPr>
          <w:rFonts w:ascii="Times New Roman" w:hAnsi="Times New Roman" w:cs="Times New Roman"/>
          <w:sz w:val="20"/>
          <w:szCs w:val="20"/>
          <w:lang w:val="en-US"/>
        </w:rPr>
        <w:t>.</w:t>
      </w:r>
    </w:p>
    <w:p w:rsidR="00BE4CE9" w:rsidRPr="007C39A7" w:rsidRDefault="00BE4CE9" w:rsidP="00BE4CE9">
      <w:pPr>
        <w:pStyle w:val="NoSpacing"/>
        <w:spacing w:line="480" w:lineRule="auto"/>
        <w:rPr>
          <w:rFonts w:ascii="Times New Roman" w:hAnsi="Times New Roman" w:cs="Times New Roman"/>
          <w:sz w:val="20"/>
          <w:szCs w:val="20"/>
          <w:lang w:val="en-US"/>
        </w:rPr>
      </w:pPr>
    </w:p>
    <w:p w:rsidR="00BE4CE9" w:rsidRPr="007C39A7" w:rsidRDefault="00C61E95" w:rsidP="00BE4CE9">
      <w:pPr>
        <w:spacing w:line="480" w:lineRule="auto"/>
        <w:rPr>
          <w:rFonts w:ascii="Times New Roman" w:hAnsi="Times New Roman" w:cs="Times New Roman"/>
          <w:sz w:val="20"/>
          <w:szCs w:val="20"/>
          <w:lang w:val="en-GB"/>
        </w:rPr>
      </w:pPr>
      <w:r w:rsidRPr="007C39A7">
        <w:rPr>
          <w:rFonts w:ascii="Times New Roman" w:hAnsi="Times New Roman" w:cs="Times New Roman"/>
          <w:sz w:val="20"/>
          <w:szCs w:val="20"/>
          <w:lang w:val="en-US"/>
        </w:rPr>
        <w:t>Since no c</w:t>
      </w:r>
      <w:r w:rsidR="00BE4CE9" w:rsidRPr="007C39A7">
        <w:rPr>
          <w:rFonts w:ascii="Times New Roman" w:hAnsi="Times New Roman" w:cs="Times New Roman"/>
          <w:sz w:val="20"/>
          <w:szCs w:val="20"/>
          <w:lang w:val="en-US"/>
        </w:rPr>
        <w:t>o</w:t>
      </w:r>
      <w:r w:rsidRPr="007C39A7">
        <w:rPr>
          <w:rFonts w:ascii="Times New Roman" w:hAnsi="Times New Roman" w:cs="Times New Roman"/>
          <w:sz w:val="20"/>
          <w:szCs w:val="20"/>
          <w:lang w:val="en-US"/>
        </w:rPr>
        <w:t>mparable studies have been performed in children, t</w:t>
      </w:r>
      <w:r w:rsidR="00A358F4" w:rsidRPr="007C39A7">
        <w:rPr>
          <w:rFonts w:ascii="Times New Roman" w:hAnsi="Times New Roman" w:cs="Times New Roman"/>
          <w:sz w:val="20"/>
          <w:szCs w:val="20"/>
          <w:lang w:val="en-US"/>
        </w:rPr>
        <w:t xml:space="preserve">he aim of this study was to </w:t>
      </w:r>
      <w:r w:rsidR="00730345" w:rsidRPr="007C39A7">
        <w:rPr>
          <w:rFonts w:ascii="Times New Roman" w:hAnsi="Times New Roman" w:cs="Times New Roman"/>
          <w:sz w:val="20"/>
          <w:szCs w:val="20"/>
          <w:lang w:val="en-US"/>
        </w:rPr>
        <w:t>a</w:t>
      </w:r>
      <w:r w:rsidR="00A358F4" w:rsidRPr="007C39A7">
        <w:rPr>
          <w:rFonts w:ascii="Times New Roman" w:hAnsi="Times New Roman" w:cs="Times New Roman"/>
          <w:sz w:val="20"/>
          <w:szCs w:val="20"/>
          <w:lang w:val="en-US"/>
        </w:rPr>
        <w:t>sses</w:t>
      </w:r>
      <w:r w:rsidR="00730345" w:rsidRPr="007C39A7">
        <w:rPr>
          <w:rFonts w:ascii="Times New Roman" w:hAnsi="Times New Roman" w:cs="Times New Roman"/>
          <w:sz w:val="20"/>
          <w:szCs w:val="20"/>
          <w:lang w:val="en-US"/>
        </w:rPr>
        <w:t>s</w:t>
      </w:r>
      <w:r w:rsidR="00A358F4" w:rsidRPr="007C39A7">
        <w:rPr>
          <w:rFonts w:ascii="Times New Roman" w:hAnsi="Times New Roman" w:cs="Times New Roman"/>
          <w:sz w:val="20"/>
          <w:szCs w:val="20"/>
          <w:lang w:val="en-US"/>
        </w:rPr>
        <w:t xml:space="preserve"> </w:t>
      </w:r>
      <w:r w:rsidR="00A358F4" w:rsidRPr="007C39A7">
        <w:rPr>
          <w:rFonts w:ascii="Times New Roman" w:hAnsi="Times New Roman" w:cs="Times New Roman"/>
          <w:sz w:val="20"/>
          <w:szCs w:val="20"/>
          <w:lang w:val="en-GB"/>
        </w:rPr>
        <w:t>the diagnostic value of FDG-PET</w:t>
      </w:r>
      <w:r w:rsidR="00A21E72" w:rsidRPr="007C39A7">
        <w:rPr>
          <w:rFonts w:ascii="Times New Roman" w:hAnsi="Times New Roman" w:cs="Times New Roman"/>
          <w:sz w:val="20"/>
          <w:szCs w:val="20"/>
          <w:lang w:val="en-GB"/>
        </w:rPr>
        <w:t>(</w:t>
      </w:r>
      <w:r w:rsidR="00A358F4" w:rsidRPr="007C39A7">
        <w:rPr>
          <w:rFonts w:ascii="Times New Roman" w:hAnsi="Times New Roman" w:cs="Times New Roman"/>
          <w:sz w:val="20"/>
          <w:szCs w:val="20"/>
          <w:lang w:val="en-GB"/>
        </w:rPr>
        <w:t xml:space="preserve">/CT) </w:t>
      </w:r>
      <w:r w:rsidR="00784872" w:rsidRPr="007C39A7">
        <w:rPr>
          <w:rFonts w:ascii="Times New Roman" w:hAnsi="Times New Roman" w:cs="Times New Roman"/>
          <w:sz w:val="20"/>
          <w:szCs w:val="20"/>
          <w:lang w:val="en-GB"/>
        </w:rPr>
        <w:t xml:space="preserve">to detect metastatic infectious foci </w:t>
      </w:r>
      <w:r w:rsidR="00A358F4" w:rsidRPr="007C39A7">
        <w:rPr>
          <w:rFonts w:ascii="Times New Roman" w:hAnsi="Times New Roman" w:cs="Times New Roman"/>
          <w:sz w:val="20"/>
          <w:szCs w:val="20"/>
          <w:lang w:val="en-GB"/>
        </w:rPr>
        <w:t xml:space="preserve">in children with </w:t>
      </w:r>
      <w:r w:rsidR="00751353">
        <w:rPr>
          <w:rFonts w:ascii="Times New Roman" w:hAnsi="Times New Roman" w:cs="Times New Roman"/>
          <w:sz w:val="20"/>
          <w:szCs w:val="20"/>
          <w:lang w:val="en-GB"/>
        </w:rPr>
        <w:t>bacteraemia</w:t>
      </w:r>
      <w:r w:rsidR="00BE4CE9" w:rsidRPr="007C39A7">
        <w:rPr>
          <w:rFonts w:ascii="Times New Roman" w:hAnsi="Times New Roman" w:cs="Times New Roman"/>
          <w:sz w:val="20"/>
          <w:szCs w:val="20"/>
          <w:lang w:val="en-GB"/>
        </w:rPr>
        <w:t>.</w:t>
      </w:r>
    </w:p>
    <w:p w:rsidR="00585B8C" w:rsidRPr="007C39A7" w:rsidRDefault="00585B8C">
      <w:pPr>
        <w:rPr>
          <w:rFonts w:ascii="Times New Roman" w:hAnsi="Times New Roman" w:cs="Times New Roman"/>
          <w:sz w:val="20"/>
          <w:szCs w:val="20"/>
          <w:lang w:val="en-GB"/>
        </w:rPr>
      </w:pPr>
    </w:p>
    <w:p w:rsidR="00526C08" w:rsidRDefault="00526C08">
      <w:pPr>
        <w:rPr>
          <w:rFonts w:ascii="Times New Roman" w:hAnsi="Times New Roman" w:cs="Times New Roman"/>
          <w:sz w:val="20"/>
          <w:szCs w:val="20"/>
          <w:lang w:val="en-GB"/>
        </w:rPr>
      </w:pPr>
    </w:p>
    <w:p w:rsidR="00383A90" w:rsidRDefault="00383A90">
      <w:pPr>
        <w:rPr>
          <w:rFonts w:ascii="Times New Roman" w:hAnsi="Times New Roman" w:cs="Times New Roman"/>
          <w:sz w:val="20"/>
          <w:szCs w:val="20"/>
          <w:lang w:val="en-GB"/>
        </w:rPr>
      </w:pPr>
    </w:p>
    <w:p w:rsidR="00383A90" w:rsidRDefault="00383A90">
      <w:pPr>
        <w:rPr>
          <w:rFonts w:ascii="Times New Roman" w:hAnsi="Times New Roman" w:cs="Times New Roman"/>
          <w:sz w:val="20"/>
          <w:szCs w:val="20"/>
          <w:lang w:val="en-GB"/>
        </w:rPr>
      </w:pPr>
    </w:p>
    <w:p w:rsidR="00383A90" w:rsidRPr="007C39A7" w:rsidRDefault="00383A90">
      <w:pPr>
        <w:rPr>
          <w:rFonts w:ascii="Times New Roman" w:hAnsi="Times New Roman" w:cs="Times New Roman"/>
          <w:sz w:val="20"/>
          <w:szCs w:val="20"/>
          <w:lang w:val="en-GB"/>
        </w:rPr>
      </w:pPr>
    </w:p>
    <w:p w:rsidR="00585B8C" w:rsidRPr="007C39A7" w:rsidRDefault="00585B8C" w:rsidP="00585B8C">
      <w:pPr>
        <w:spacing w:line="480" w:lineRule="auto"/>
        <w:rPr>
          <w:rFonts w:ascii="Times New Roman" w:hAnsi="Times New Roman" w:cs="Times New Roman"/>
          <w:b/>
          <w:sz w:val="20"/>
          <w:szCs w:val="20"/>
          <w:lang w:val="en-US"/>
        </w:rPr>
      </w:pPr>
      <w:r w:rsidRPr="007C39A7">
        <w:rPr>
          <w:rFonts w:ascii="Times New Roman" w:hAnsi="Times New Roman" w:cs="Times New Roman"/>
          <w:b/>
          <w:sz w:val="20"/>
          <w:szCs w:val="20"/>
          <w:lang w:val="en-US"/>
        </w:rPr>
        <w:lastRenderedPageBreak/>
        <w:t>M</w:t>
      </w:r>
      <w:r w:rsidR="007600A6" w:rsidRPr="007C39A7">
        <w:rPr>
          <w:rFonts w:ascii="Times New Roman" w:hAnsi="Times New Roman" w:cs="Times New Roman"/>
          <w:b/>
          <w:sz w:val="20"/>
          <w:szCs w:val="20"/>
          <w:lang w:val="en-US"/>
        </w:rPr>
        <w:t>aterial and m</w:t>
      </w:r>
      <w:r w:rsidRPr="007C39A7">
        <w:rPr>
          <w:rFonts w:ascii="Times New Roman" w:hAnsi="Times New Roman" w:cs="Times New Roman"/>
          <w:b/>
          <w:sz w:val="20"/>
          <w:szCs w:val="20"/>
          <w:lang w:val="en-US"/>
        </w:rPr>
        <w:t>ethods</w:t>
      </w:r>
    </w:p>
    <w:p w:rsidR="00EB522B" w:rsidRPr="007C39A7" w:rsidRDefault="00EB522B" w:rsidP="00585B8C">
      <w:pPr>
        <w:spacing w:line="480" w:lineRule="auto"/>
        <w:rPr>
          <w:rFonts w:ascii="Times New Roman" w:hAnsi="Times New Roman" w:cs="Times New Roman"/>
          <w:b/>
          <w:sz w:val="20"/>
          <w:szCs w:val="20"/>
          <w:lang w:val="en-US"/>
        </w:rPr>
      </w:pPr>
    </w:p>
    <w:p w:rsidR="00585B8C" w:rsidRPr="007C39A7" w:rsidRDefault="00585B8C" w:rsidP="00585B8C">
      <w:pPr>
        <w:spacing w:line="480" w:lineRule="auto"/>
        <w:rPr>
          <w:rFonts w:ascii="Times New Roman" w:hAnsi="Times New Roman" w:cs="Times New Roman"/>
          <w:i/>
          <w:sz w:val="20"/>
          <w:szCs w:val="20"/>
          <w:lang w:val="en-US"/>
        </w:rPr>
      </w:pPr>
      <w:r w:rsidRPr="007C39A7">
        <w:rPr>
          <w:rFonts w:ascii="Times New Roman" w:hAnsi="Times New Roman" w:cs="Times New Roman"/>
          <w:i/>
          <w:sz w:val="20"/>
          <w:szCs w:val="20"/>
          <w:lang w:val="en-US"/>
        </w:rPr>
        <w:t>Patients</w:t>
      </w:r>
    </w:p>
    <w:p w:rsidR="00585B8C" w:rsidRPr="001E744B" w:rsidRDefault="00585B8C" w:rsidP="00585B8C">
      <w:pPr>
        <w:spacing w:line="480" w:lineRule="auto"/>
        <w:rPr>
          <w:rFonts w:ascii="Times New Roman" w:hAnsi="Times New Roman" w:cs="Times New Roman"/>
          <w:sz w:val="20"/>
          <w:szCs w:val="20"/>
          <w:lang w:val="en-US"/>
        </w:rPr>
      </w:pPr>
      <w:r w:rsidRPr="007C39A7">
        <w:rPr>
          <w:rFonts w:ascii="Times New Roman" w:hAnsi="Times New Roman" w:cs="Times New Roman"/>
          <w:sz w:val="20"/>
          <w:szCs w:val="20"/>
          <w:lang w:val="en-US"/>
        </w:rPr>
        <w:t>A</w:t>
      </w:r>
      <w:r w:rsidR="004C778D">
        <w:rPr>
          <w:rFonts w:ascii="Times New Roman" w:hAnsi="Times New Roman" w:cs="Times New Roman"/>
          <w:sz w:val="20"/>
          <w:szCs w:val="20"/>
          <w:lang w:val="en-GB"/>
        </w:rPr>
        <w:t>ll children (age 0-1</w:t>
      </w:r>
      <w:r w:rsidR="0090248F">
        <w:rPr>
          <w:rFonts w:ascii="Times New Roman" w:hAnsi="Times New Roman" w:cs="Times New Roman"/>
          <w:sz w:val="20"/>
          <w:szCs w:val="20"/>
          <w:lang w:val="en-GB"/>
        </w:rPr>
        <w:t>7</w:t>
      </w:r>
      <w:r w:rsidRPr="007C39A7">
        <w:rPr>
          <w:rFonts w:ascii="Times New Roman" w:hAnsi="Times New Roman" w:cs="Times New Roman"/>
          <w:sz w:val="20"/>
          <w:szCs w:val="20"/>
          <w:lang w:val="en-GB"/>
        </w:rPr>
        <w:t xml:space="preserve"> years) </w:t>
      </w:r>
      <w:r w:rsidR="002B29C1" w:rsidRPr="007C39A7">
        <w:rPr>
          <w:rFonts w:ascii="Times New Roman" w:hAnsi="Times New Roman" w:cs="Times New Roman"/>
          <w:sz w:val="20"/>
          <w:szCs w:val="20"/>
          <w:lang w:val="en-GB"/>
        </w:rPr>
        <w:t>who</w:t>
      </w:r>
      <w:r w:rsidRPr="007C39A7">
        <w:rPr>
          <w:rFonts w:ascii="Times New Roman" w:hAnsi="Times New Roman" w:cs="Times New Roman"/>
          <w:sz w:val="20"/>
          <w:szCs w:val="20"/>
          <w:lang w:val="en-GB"/>
        </w:rPr>
        <w:t xml:space="preserve"> underwent FDG-PET/CT because of suspected metastatic infection after bacteraemia between September 2003 and June 2013 were identified using the da</w:t>
      </w:r>
      <w:r w:rsidR="00A21E72" w:rsidRPr="007C39A7">
        <w:rPr>
          <w:rFonts w:ascii="Times New Roman" w:hAnsi="Times New Roman" w:cs="Times New Roman"/>
          <w:sz w:val="20"/>
          <w:szCs w:val="20"/>
          <w:lang w:val="en-GB"/>
        </w:rPr>
        <w:t>tabase of the Nuclear Medicine D</w:t>
      </w:r>
      <w:r w:rsidRPr="007C39A7">
        <w:rPr>
          <w:rFonts w:ascii="Times New Roman" w:hAnsi="Times New Roman" w:cs="Times New Roman"/>
          <w:sz w:val="20"/>
          <w:szCs w:val="20"/>
          <w:lang w:val="en-GB"/>
        </w:rPr>
        <w:t xml:space="preserve">epartment of the Radboud university medical center. Metastatic infection was suspected when there were signs of infection more than 48h before initiation of appropriate treatment, or fever more than 72h after initiation of </w:t>
      </w:r>
      <w:r w:rsidRPr="001E744B">
        <w:rPr>
          <w:rFonts w:ascii="Times New Roman" w:hAnsi="Times New Roman" w:cs="Times New Roman"/>
          <w:sz w:val="20"/>
          <w:szCs w:val="20"/>
          <w:lang w:val="en-GB"/>
        </w:rPr>
        <w:t xml:space="preserve">appropriate treatment, or positive blood cultures more than 48h after initiation of appropriate treatment. </w:t>
      </w:r>
      <w:r w:rsidR="001E744B" w:rsidRPr="00644E87">
        <w:rPr>
          <w:rFonts w:ascii="Times New Roman" w:hAnsi="Times New Roman" w:cs="Times New Roman"/>
          <w:sz w:val="20"/>
          <w:lang w:val="en-US"/>
        </w:rPr>
        <w:t>According to the Dutch law, this study was exempt from approval by an ethics committee, because of the retrospective character of this study and the anonymous storage of data.</w:t>
      </w:r>
    </w:p>
    <w:p w:rsidR="00585B8C" w:rsidRPr="001E744B" w:rsidRDefault="00585B8C" w:rsidP="00585B8C">
      <w:pPr>
        <w:spacing w:line="480" w:lineRule="auto"/>
        <w:rPr>
          <w:rFonts w:ascii="Times New Roman" w:hAnsi="Times New Roman" w:cs="Times New Roman"/>
          <w:sz w:val="20"/>
          <w:szCs w:val="20"/>
          <w:lang w:val="en-GB"/>
        </w:rPr>
      </w:pPr>
    </w:p>
    <w:p w:rsidR="00585B8C" w:rsidRPr="001E744B" w:rsidRDefault="004C778D" w:rsidP="00585B8C">
      <w:pPr>
        <w:spacing w:line="480" w:lineRule="auto"/>
        <w:rPr>
          <w:rFonts w:ascii="Times New Roman" w:hAnsi="Times New Roman" w:cs="Times New Roman"/>
          <w:i/>
          <w:sz w:val="20"/>
          <w:szCs w:val="20"/>
          <w:lang w:val="en-US"/>
        </w:rPr>
      </w:pPr>
      <w:r>
        <w:rPr>
          <w:rFonts w:ascii="Times New Roman" w:hAnsi="Times New Roman" w:cs="Times New Roman"/>
          <w:i/>
          <w:sz w:val="20"/>
          <w:szCs w:val="20"/>
          <w:lang w:val="en-US"/>
        </w:rPr>
        <w:t>FDG-PET/CT</w:t>
      </w:r>
    </w:p>
    <w:p w:rsidR="00585B8C" w:rsidRPr="007C39A7" w:rsidRDefault="00585B8C" w:rsidP="00585B8C">
      <w:pPr>
        <w:spacing w:line="480" w:lineRule="auto"/>
        <w:rPr>
          <w:rFonts w:ascii="Times New Roman" w:hAnsi="Times New Roman" w:cs="Times New Roman"/>
          <w:sz w:val="20"/>
          <w:szCs w:val="20"/>
          <w:lang w:val="en-GB"/>
        </w:rPr>
      </w:pPr>
      <w:r w:rsidRPr="007C39A7">
        <w:rPr>
          <w:rFonts w:ascii="Times New Roman" w:hAnsi="Times New Roman" w:cs="Times New Roman"/>
          <w:sz w:val="20"/>
          <w:szCs w:val="20"/>
          <w:lang w:val="en-GB"/>
        </w:rPr>
        <w:t>FDG-PET</w:t>
      </w:r>
      <w:r w:rsidR="004C778D">
        <w:rPr>
          <w:rFonts w:ascii="Times New Roman" w:hAnsi="Times New Roman" w:cs="Times New Roman"/>
          <w:sz w:val="20"/>
          <w:szCs w:val="20"/>
          <w:lang w:val="en-GB"/>
        </w:rPr>
        <w:t>/CT</w:t>
      </w:r>
      <w:r w:rsidRPr="007C39A7">
        <w:rPr>
          <w:rFonts w:ascii="Times New Roman" w:hAnsi="Times New Roman" w:cs="Times New Roman"/>
          <w:sz w:val="20"/>
          <w:szCs w:val="20"/>
          <w:lang w:val="en-GB"/>
        </w:rPr>
        <w:t xml:space="preserve"> scans were performed on an integrated PET/CT scanner (Siemens Biograph until 2012 and after 2012 Siemens Biograph mCT, Knoxville, TN). Prior to FDG injection, patients fasted for at least 6 hours. Intake of sugar-free liquids was permitted. In all patients, glucose levels were checked and were below 10 mmol/l. Immed</w:t>
      </w:r>
      <w:r w:rsidR="00276E06" w:rsidRPr="007C39A7">
        <w:rPr>
          <w:rFonts w:ascii="Times New Roman" w:hAnsi="Times New Roman" w:cs="Times New Roman"/>
          <w:sz w:val="20"/>
          <w:szCs w:val="20"/>
          <w:lang w:val="en-GB"/>
        </w:rPr>
        <w:t>ia</w:t>
      </w:r>
      <w:r w:rsidRPr="007C39A7">
        <w:rPr>
          <w:rFonts w:ascii="Times New Roman" w:hAnsi="Times New Roman" w:cs="Times New Roman"/>
          <w:sz w:val="20"/>
          <w:szCs w:val="20"/>
          <w:lang w:val="en-GB"/>
        </w:rPr>
        <w:t xml:space="preserve">tely prior to the procedure, patients were hydrated with an amount of water adapted to age up to 500 ml. If drinking was not possible, the patient was well hydrated with intravenous normal saline solution. The dose of FDG (Mallinckrodt Medical, Petten, The Netherlands or IBA, Amsterdam, The Netherlands) was calculated using the following formula: </w:t>
      </w:r>
      <m:oMath>
        <m:f>
          <m:fPr>
            <m:ctrlPr>
              <w:rPr>
                <w:rFonts w:ascii="Cambria Math" w:hAnsi="Cambria Math" w:cs="Times New Roman"/>
                <w:i/>
                <w:sz w:val="20"/>
                <w:szCs w:val="20"/>
                <w:lang w:val="en-GB"/>
              </w:rPr>
            </m:ctrlPr>
          </m:fPr>
          <m:num>
            <m:r>
              <w:rPr>
                <w:rFonts w:ascii="Cambria Math" w:hAnsi="Cambria Math" w:cs="Times New Roman"/>
                <w:sz w:val="20"/>
                <w:szCs w:val="20"/>
                <w:lang w:val="en-GB"/>
              </w:rPr>
              <m:t xml:space="preserve">6.4∙body weight </m:t>
            </m:r>
            <m:d>
              <m:dPr>
                <m:ctrlPr>
                  <w:rPr>
                    <w:rFonts w:ascii="Cambria Math" w:hAnsi="Cambria Math" w:cs="Times New Roman"/>
                    <w:i/>
                    <w:sz w:val="20"/>
                    <w:szCs w:val="20"/>
                    <w:lang w:val="en-GB"/>
                  </w:rPr>
                </m:ctrlPr>
              </m:dPr>
              <m:e>
                <m:r>
                  <w:rPr>
                    <w:rFonts w:ascii="Cambria Math" w:hAnsi="Cambria Math" w:cs="Times New Roman"/>
                    <w:sz w:val="20"/>
                    <w:szCs w:val="20"/>
                    <w:lang w:val="en-GB"/>
                  </w:rPr>
                  <m:t>kg</m:t>
                </m:r>
              </m:e>
            </m:d>
          </m:num>
          <m:den>
            <m:r>
              <w:rPr>
                <w:rFonts w:ascii="Cambria Math" w:hAnsi="Cambria Math" w:cs="Times New Roman"/>
                <w:sz w:val="20"/>
                <w:szCs w:val="20"/>
                <w:lang w:val="en-GB"/>
              </w:rPr>
              <m:t>minutes per bed position</m:t>
            </m:r>
          </m:den>
        </m:f>
        <m:r>
          <w:rPr>
            <w:rFonts w:ascii="Cambria Math" w:hAnsi="Cambria Math" w:cs="Times New Roman"/>
            <w:sz w:val="20"/>
            <w:szCs w:val="20"/>
            <w:lang w:val="en-GB"/>
          </w:rPr>
          <m:t>MBq</m:t>
        </m:r>
      </m:oMath>
      <w:r w:rsidRPr="007C39A7">
        <w:rPr>
          <w:rFonts w:ascii="Times New Roman" w:hAnsi="Times New Roman" w:cs="Times New Roman"/>
          <w:sz w:val="20"/>
          <w:szCs w:val="20"/>
          <w:lang w:val="en-GB"/>
        </w:rPr>
        <w:t xml:space="preserve"> with a minimum of 20 MBq. The </w:t>
      </w:r>
      <w:r w:rsidR="00EB522B" w:rsidRPr="007C39A7">
        <w:rPr>
          <w:rFonts w:ascii="Times New Roman" w:hAnsi="Times New Roman" w:cs="Times New Roman"/>
          <w:sz w:val="20"/>
          <w:szCs w:val="20"/>
          <w:lang w:val="en-GB"/>
        </w:rPr>
        <w:t xml:space="preserve">attending </w:t>
      </w:r>
      <w:r w:rsidR="000B6913">
        <w:rPr>
          <w:rFonts w:ascii="Times New Roman" w:hAnsi="Times New Roman" w:cs="Times New Roman"/>
          <w:sz w:val="20"/>
          <w:szCs w:val="20"/>
          <w:lang w:val="en-GB"/>
        </w:rPr>
        <w:t>physician</w:t>
      </w:r>
      <w:r w:rsidR="00EB522B" w:rsidRPr="007C39A7">
        <w:rPr>
          <w:rFonts w:ascii="Times New Roman" w:hAnsi="Times New Roman" w:cs="Times New Roman"/>
          <w:sz w:val="20"/>
          <w:szCs w:val="20"/>
          <w:lang w:val="en-GB"/>
        </w:rPr>
        <w:t xml:space="preserve"> individually determined the necessity and dose of furosemide injection</w:t>
      </w:r>
      <w:r w:rsidRPr="007C39A7">
        <w:rPr>
          <w:rFonts w:ascii="Times New Roman" w:hAnsi="Times New Roman" w:cs="Times New Roman"/>
          <w:sz w:val="20"/>
          <w:szCs w:val="20"/>
          <w:lang w:val="en-GB"/>
        </w:rPr>
        <w:t xml:space="preserve">. One hour after intravenous injection of FDG and </w:t>
      </w:r>
      <w:r w:rsidR="0034601E" w:rsidRPr="007C39A7">
        <w:rPr>
          <w:rFonts w:ascii="Times New Roman" w:hAnsi="Times New Roman" w:cs="Times New Roman"/>
          <w:sz w:val="20"/>
          <w:szCs w:val="20"/>
          <w:lang w:val="en-GB"/>
        </w:rPr>
        <w:t>f</w:t>
      </w:r>
      <w:r w:rsidR="00A21E72" w:rsidRPr="007C39A7">
        <w:rPr>
          <w:rFonts w:ascii="Times New Roman" w:hAnsi="Times New Roman" w:cs="Times New Roman"/>
          <w:sz w:val="20"/>
          <w:szCs w:val="20"/>
          <w:lang w:val="en-GB"/>
        </w:rPr>
        <w:t>urosemide</w:t>
      </w:r>
      <w:r w:rsidRPr="007C39A7">
        <w:rPr>
          <w:rFonts w:ascii="Times New Roman" w:hAnsi="Times New Roman" w:cs="Times New Roman"/>
          <w:sz w:val="20"/>
          <w:szCs w:val="20"/>
          <w:lang w:val="en-GB"/>
        </w:rPr>
        <w:t xml:space="preserve">, emission images of the whole body were acquired. Images were corrected for attenuation using using a low-dose CT scan for FDG-PET/CT. The low-dose CT images were also used for anatomic correlation. Images were reconstructed using the ordered subsets-expectation maximisation algorithm. </w:t>
      </w:r>
    </w:p>
    <w:p w:rsidR="00585B8C" w:rsidRPr="007C39A7" w:rsidRDefault="00585B8C" w:rsidP="00585B8C">
      <w:pPr>
        <w:spacing w:line="480" w:lineRule="auto"/>
        <w:rPr>
          <w:rFonts w:ascii="Times New Roman" w:hAnsi="Times New Roman" w:cs="Times New Roman"/>
          <w:sz w:val="20"/>
          <w:szCs w:val="20"/>
          <w:lang w:val="en-GB"/>
        </w:rPr>
      </w:pPr>
    </w:p>
    <w:p w:rsidR="00585B8C" w:rsidRPr="007C39A7" w:rsidRDefault="00585B8C" w:rsidP="00585B8C">
      <w:pPr>
        <w:spacing w:line="480" w:lineRule="auto"/>
        <w:rPr>
          <w:rFonts w:ascii="Times New Roman" w:hAnsi="Times New Roman" w:cs="Times New Roman"/>
          <w:i/>
          <w:sz w:val="20"/>
          <w:szCs w:val="20"/>
          <w:lang w:val="en-GB"/>
        </w:rPr>
      </w:pPr>
      <w:r w:rsidRPr="007C39A7">
        <w:rPr>
          <w:rFonts w:ascii="Times New Roman" w:hAnsi="Times New Roman" w:cs="Times New Roman"/>
          <w:i/>
          <w:sz w:val="20"/>
          <w:szCs w:val="20"/>
          <w:lang w:val="en-GB"/>
        </w:rPr>
        <w:t>Interpretation of FDG-PET/CT</w:t>
      </w:r>
    </w:p>
    <w:p w:rsidR="00585B8C" w:rsidRPr="007C39A7" w:rsidRDefault="00585B8C" w:rsidP="00585B8C">
      <w:pPr>
        <w:spacing w:line="480" w:lineRule="auto"/>
        <w:rPr>
          <w:rFonts w:ascii="Times New Roman" w:hAnsi="Times New Roman" w:cs="Times New Roman"/>
          <w:sz w:val="20"/>
          <w:szCs w:val="20"/>
          <w:lang w:val="en-GB"/>
        </w:rPr>
      </w:pPr>
      <w:r w:rsidRPr="007C39A7">
        <w:rPr>
          <w:rFonts w:ascii="Times New Roman" w:hAnsi="Times New Roman" w:cs="Times New Roman"/>
          <w:sz w:val="20"/>
          <w:szCs w:val="20"/>
          <w:lang w:val="en-GB"/>
        </w:rPr>
        <w:lastRenderedPageBreak/>
        <w:t>FDG-PET/CT results were defined as abnormal if focal accumulation of the tracer was seen outside the areas of physiological or nonspecific uptake. Variable nonspecific and physiological uptake can be seen in bowel, epiphyseal plates, salivary glands, activated muscles, thymus, activated brown fat, brain, urogenital tract, and myocardial tissue. Non-specifically, symmetrically, homogeneously enhanced FDG uptake during febrile episodes can be observed in bone marrow and spleen, which is interpreted as non-pathologic in children with fever</w:t>
      </w:r>
      <w:r w:rsidR="001E744B">
        <w:rPr>
          <w:rFonts w:ascii="Times New Roman" w:hAnsi="Times New Roman" w:cs="Times New Roman"/>
          <w:sz w:val="20"/>
          <w:szCs w:val="20"/>
          <w:lang w:val="en-GB"/>
        </w:rPr>
        <w:t xml:space="preserve"> (</w:t>
      </w:r>
      <w:r w:rsidR="00A51487" w:rsidRPr="001E744B">
        <w:rPr>
          <w:rFonts w:ascii="Times New Roman" w:hAnsi="Times New Roman" w:cs="Times New Roman"/>
          <w:i/>
          <w:sz w:val="20"/>
          <w:szCs w:val="20"/>
          <w:lang w:val="en-GB"/>
        </w:rPr>
        <w:t>11</w:t>
      </w:r>
      <w:r w:rsidR="001E744B">
        <w:rPr>
          <w:rFonts w:ascii="Times New Roman" w:hAnsi="Times New Roman" w:cs="Times New Roman"/>
          <w:sz w:val="20"/>
          <w:szCs w:val="20"/>
          <w:lang w:val="en-GB"/>
        </w:rPr>
        <w:t>)</w:t>
      </w:r>
      <w:r w:rsidR="00E64602">
        <w:rPr>
          <w:rFonts w:ascii="Times New Roman" w:hAnsi="Times New Roman" w:cs="Times New Roman"/>
          <w:sz w:val="20"/>
          <w:szCs w:val="20"/>
          <w:lang w:val="en-GB"/>
        </w:rPr>
        <w:t>.</w:t>
      </w:r>
    </w:p>
    <w:p w:rsidR="00585B8C" w:rsidRPr="007C39A7" w:rsidRDefault="00585B8C" w:rsidP="00585B8C">
      <w:pPr>
        <w:spacing w:line="480" w:lineRule="auto"/>
        <w:rPr>
          <w:rFonts w:ascii="Times New Roman" w:hAnsi="Times New Roman" w:cs="Times New Roman"/>
          <w:sz w:val="20"/>
          <w:szCs w:val="20"/>
          <w:lang w:val="en-GB"/>
        </w:rPr>
      </w:pPr>
    </w:p>
    <w:p w:rsidR="00585B8C" w:rsidRPr="007C39A7" w:rsidRDefault="00585B8C" w:rsidP="00585B8C">
      <w:pPr>
        <w:spacing w:line="480" w:lineRule="auto"/>
        <w:rPr>
          <w:rFonts w:ascii="Times New Roman" w:hAnsi="Times New Roman" w:cs="Times New Roman"/>
          <w:sz w:val="20"/>
          <w:szCs w:val="20"/>
          <w:lang w:val="en-US"/>
        </w:rPr>
      </w:pPr>
      <w:r w:rsidRPr="007C39A7">
        <w:rPr>
          <w:rFonts w:ascii="Times New Roman" w:hAnsi="Times New Roman" w:cs="Times New Roman"/>
          <w:i/>
          <w:sz w:val="20"/>
          <w:szCs w:val="20"/>
          <w:lang w:val="en-US"/>
        </w:rPr>
        <w:t>Clinical assessment of test results and diagnosis</w:t>
      </w:r>
    </w:p>
    <w:p w:rsidR="00585B8C" w:rsidRPr="007C39A7" w:rsidRDefault="00585B8C" w:rsidP="00526C08">
      <w:pPr>
        <w:spacing w:line="480" w:lineRule="auto"/>
        <w:rPr>
          <w:rFonts w:ascii="Times New Roman" w:hAnsi="Times New Roman" w:cs="Times New Roman"/>
          <w:sz w:val="20"/>
          <w:szCs w:val="20"/>
          <w:lang w:val="en-GB"/>
        </w:rPr>
      </w:pPr>
      <w:r w:rsidRPr="007C39A7">
        <w:rPr>
          <w:rFonts w:ascii="Times New Roman" w:hAnsi="Times New Roman" w:cs="Times New Roman"/>
          <w:sz w:val="20"/>
          <w:szCs w:val="20"/>
          <w:lang w:val="en-GB"/>
        </w:rPr>
        <w:t>The results of all FDG-PET</w:t>
      </w:r>
      <w:r w:rsidR="004C778D">
        <w:rPr>
          <w:rFonts w:ascii="Times New Roman" w:hAnsi="Times New Roman" w:cs="Times New Roman"/>
          <w:sz w:val="20"/>
          <w:szCs w:val="20"/>
          <w:lang w:val="en-GB"/>
        </w:rPr>
        <w:t>/CT</w:t>
      </w:r>
      <w:r w:rsidRPr="007C39A7">
        <w:rPr>
          <w:rFonts w:ascii="Times New Roman" w:hAnsi="Times New Roman" w:cs="Times New Roman"/>
          <w:sz w:val="20"/>
          <w:szCs w:val="20"/>
          <w:lang w:val="en-GB"/>
        </w:rPr>
        <w:t xml:space="preserve"> scans were compared to the final or probable clinical diagnosis to determine the diagnostic value of the FDG-PET</w:t>
      </w:r>
      <w:r w:rsidR="004C778D">
        <w:rPr>
          <w:rFonts w:ascii="Times New Roman" w:hAnsi="Times New Roman" w:cs="Times New Roman"/>
          <w:sz w:val="20"/>
          <w:szCs w:val="20"/>
          <w:lang w:val="en-GB"/>
        </w:rPr>
        <w:t>/CT</w:t>
      </w:r>
      <w:r w:rsidRPr="007C39A7">
        <w:rPr>
          <w:rFonts w:ascii="Times New Roman" w:hAnsi="Times New Roman" w:cs="Times New Roman"/>
          <w:sz w:val="20"/>
          <w:szCs w:val="20"/>
          <w:lang w:val="en-GB"/>
        </w:rPr>
        <w:t xml:space="preserve"> scans. The final diagnosis was not based on FDG-PET/CT </w:t>
      </w:r>
      <w:r w:rsidR="00D613A2" w:rsidRPr="007C39A7">
        <w:rPr>
          <w:rFonts w:ascii="Times New Roman" w:hAnsi="Times New Roman" w:cs="Times New Roman"/>
          <w:sz w:val="20"/>
          <w:szCs w:val="20"/>
          <w:lang w:val="en-GB"/>
        </w:rPr>
        <w:t>results alone. All patients were evaluated with other imaging modali</w:t>
      </w:r>
      <w:r w:rsidR="00A70423" w:rsidRPr="007C39A7">
        <w:rPr>
          <w:rFonts w:ascii="Times New Roman" w:hAnsi="Times New Roman" w:cs="Times New Roman"/>
          <w:sz w:val="20"/>
          <w:szCs w:val="20"/>
          <w:lang w:val="en-GB"/>
        </w:rPr>
        <w:t>ties and laboratory tests as were</w:t>
      </w:r>
      <w:r w:rsidR="00D613A2" w:rsidRPr="007C39A7">
        <w:rPr>
          <w:rFonts w:ascii="Times New Roman" w:hAnsi="Times New Roman" w:cs="Times New Roman"/>
          <w:sz w:val="20"/>
          <w:szCs w:val="20"/>
          <w:lang w:val="en-GB"/>
        </w:rPr>
        <w:t xml:space="preserve"> considered clinically appropriate. </w:t>
      </w:r>
      <w:r w:rsidRPr="007C39A7">
        <w:rPr>
          <w:rFonts w:ascii="Times New Roman" w:hAnsi="Times New Roman" w:cs="Times New Roman"/>
          <w:sz w:val="20"/>
          <w:szCs w:val="20"/>
          <w:lang w:val="en-GB"/>
        </w:rPr>
        <w:t xml:space="preserve">An abnormal scan was considered to be true-positive when abnormal </w:t>
      </w:r>
      <w:r w:rsidRPr="007C39A7">
        <w:rPr>
          <w:rFonts w:ascii="Times New Roman" w:hAnsi="Times New Roman" w:cs="Times New Roman"/>
          <w:sz w:val="20"/>
          <w:szCs w:val="20"/>
          <w:lang w:val="en-US"/>
        </w:rPr>
        <w:t>FDG uptake pointed to the organ or tissue where the cause of the symptoms was eventually found. FDG uptake in the source of the infection, as well as in metastatic infectious foci, was considered as a true-positive result. True-positive results were further categorized as a “clinically relevant new finding” when the abnormality caused a change of treatment (longer duration of antibiotic therapy, switching to another antibiotic or combination of antibiotics, drainage of abscesses, or surgical intervention), as a “clinically irrelevant new finding” when the abnormality did not change treatment, or as “already known” when FDG-PET/</w:t>
      </w:r>
      <w:r w:rsidR="004C778D">
        <w:rPr>
          <w:rFonts w:ascii="Times New Roman" w:hAnsi="Times New Roman" w:cs="Times New Roman"/>
          <w:sz w:val="20"/>
          <w:szCs w:val="20"/>
          <w:lang w:val="en-US"/>
        </w:rPr>
        <w:t>CT</w:t>
      </w:r>
      <w:r w:rsidRPr="007C39A7">
        <w:rPr>
          <w:rFonts w:ascii="Times New Roman" w:hAnsi="Times New Roman" w:cs="Times New Roman"/>
          <w:sz w:val="20"/>
          <w:szCs w:val="20"/>
          <w:lang w:val="en-US"/>
        </w:rPr>
        <w:t xml:space="preserve"> showed only metastatic foci already diagnosed by other diagnostic techniques. Abnormal results were categorized as false-positive when the abnormality was not in accordance with the final or probable clinical diagnosis. A normal scan was considered to be true-negative when no metastatic complication or relapse of infection was diagnosed during clinical follow-up of at least 3 months.</w:t>
      </w:r>
      <w:r w:rsidRPr="007C39A7">
        <w:rPr>
          <w:rFonts w:ascii="Times New Roman" w:hAnsi="Times New Roman" w:cs="Times New Roman"/>
          <w:color w:val="FF0000"/>
          <w:sz w:val="20"/>
          <w:szCs w:val="20"/>
          <w:lang w:val="en-US"/>
        </w:rPr>
        <w:t xml:space="preserve"> </w:t>
      </w:r>
      <w:r w:rsidRPr="007C39A7">
        <w:rPr>
          <w:rFonts w:ascii="Times New Roman" w:hAnsi="Times New Roman" w:cs="Times New Roman"/>
          <w:sz w:val="20"/>
          <w:szCs w:val="20"/>
          <w:lang w:val="en-US"/>
        </w:rPr>
        <w:t>A normal FDG-PET</w:t>
      </w:r>
      <w:r w:rsidR="00A70423" w:rsidRPr="007C39A7">
        <w:rPr>
          <w:rFonts w:ascii="Times New Roman" w:hAnsi="Times New Roman" w:cs="Times New Roman"/>
          <w:sz w:val="20"/>
          <w:szCs w:val="20"/>
          <w:lang w:val="en-US"/>
        </w:rPr>
        <w:t>/</w:t>
      </w:r>
      <w:r w:rsidR="004C778D">
        <w:rPr>
          <w:rFonts w:ascii="Times New Roman" w:hAnsi="Times New Roman" w:cs="Times New Roman"/>
          <w:sz w:val="20"/>
          <w:szCs w:val="20"/>
          <w:lang w:val="en-US"/>
        </w:rPr>
        <w:t>CT</w:t>
      </w:r>
      <w:r w:rsidRPr="007C39A7">
        <w:rPr>
          <w:rFonts w:ascii="Times New Roman" w:hAnsi="Times New Roman" w:cs="Times New Roman"/>
          <w:sz w:val="20"/>
          <w:szCs w:val="20"/>
          <w:lang w:val="en-US"/>
        </w:rPr>
        <w:t xml:space="preserve"> was considered false-negative when a focal infection or metastatic infectious disease was diagnosed by other means. High physiological uptake of FDG within the brain, urogenital tract and heart (without low-carb diet) makes </w:t>
      </w:r>
      <w:r w:rsidRPr="007C39A7">
        <w:rPr>
          <w:rFonts w:ascii="Times New Roman" w:hAnsi="Times New Roman" w:cs="Times New Roman"/>
          <w:sz w:val="20"/>
          <w:szCs w:val="20"/>
          <w:lang w:val="en-GB"/>
        </w:rPr>
        <w:t xml:space="preserve">FDG-PET/CT less suitable for the detection of infectious foci in these organs. Therefore, these organs were not evaluated for metastatic foci. Subsequently, scans were evaluated for their diagnostic distribution. True positive results were regarded as contributory when considered clinically relevant. False positive, true negative and false negative results were regarded as non-contributory to diagnosis. </w:t>
      </w:r>
    </w:p>
    <w:p w:rsidR="00585B8C" w:rsidRPr="007C39A7" w:rsidRDefault="00585B8C" w:rsidP="00526C08">
      <w:pPr>
        <w:spacing w:line="480" w:lineRule="auto"/>
        <w:rPr>
          <w:rFonts w:ascii="Times New Roman" w:hAnsi="Times New Roman" w:cs="Times New Roman"/>
          <w:i/>
          <w:sz w:val="20"/>
          <w:szCs w:val="20"/>
          <w:lang w:val="en-GB"/>
        </w:rPr>
      </w:pPr>
    </w:p>
    <w:p w:rsidR="00585B8C" w:rsidRPr="007C39A7" w:rsidRDefault="00585B8C" w:rsidP="00526C08">
      <w:pPr>
        <w:spacing w:line="480" w:lineRule="auto"/>
        <w:rPr>
          <w:rFonts w:ascii="Times New Roman" w:hAnsi="Times New Roman" w:cs="Times New Roman"/>
          <w:sz w:val="20"/>
          <w:szCs w:val="20"/>
          <w:lang w:val="en-GB"/>
        </w:rPr>
      </w:pPr>
      <w:r w:rsidRPr="007C39A7">
        <w:rPr>
          <w:rFonts w:ascii="Times New Roman" w:hAnsi="Times New Roman" w:cs="Times New Roman"/>
          <w:i/>
          <w:sz w:val="20"/>
          <w:szCs w:val="20"/>
          <w:lang w:val="en-GB"/>
        </w:rPr>
        <w:lastRenderedPageBreak/>
        <w:t>Statistical analysis</w:t>
      </w:r>
    </w:p>
    <w:p w:rsidR="00585B8C" w:rsidRPr="007C39A7" w:rsidRDefault="00585B8C" w:rsidP="00526C08">
      <w:pPr>
        <w:spacing w:line="480" w:lineRule="auto"/>
        <w:rPr>
          <w:rFonts w:ascii="Times New Roman" w:hAnsi="Times New Roman" w:cs="Times New Roman"/>
          <w:sz w:val="20"/>
          <w:szCs w:val="20"/>
          <w:lang w:val="en-GB"/>
        </w:rPr>
      </w:pPr>
      <w:r w:rsidRPr="007C39A7">
        <w:rPr>
          <w:rFonts w:ascii="Times New Roman" w:hAnsi="Times New Roman" w:cs="Times New Roman"/>
          <w:sz w:val="20"/>
          <w:szCs w:val="20"/>
          <w:lang w:val="en-GB"/>
        </w:rPr>
        <w:t xml:space="preserve">For statistical analysis we used SPSS software package version 20.0.0 (SPSS, Chicago, IL). </w:t>
      </w:r>
    </w:p>
    <w:p w:rsidR="00585B8C" w:rsidRPr="007C39A7" w:rsidRDefault="00585B8C" w:rsidP="00526C08">
      <w:pPr>
        <w:spacing w:line="480" w:lineRule="auto"/>
        <w:rPr>
          <w:rFonts w:ascii="Times New Roman" w:hAnsi="Times New Roman" w:cs="Times New Roman"/>
          <w:sz w:val="20"/>
          <w:szCs w:val="20"/>
          <w:lang w:val="en-GB"/>
        </w:rPr>
      </w:pPr>
    </w:p>
    <w:p w:rsidR="00585B8C" w:rsidRPr="007C39A7" w:rsidRDefault="00585B8C" w:rsidP="00526C08">
      <w:pPr>
        <w:spacing w:line="480" w:lineRule="auto"/>
        <w:rPr>
          <w:rFonts w:ascii="Times New Roman" w:hAnsi="Times New Roman" w:cs="Times New Roman"/>
          <w:sz w:val="20"/>
          <w:szCs w:val="20"/>
          <w:lang w:val="en-GB"/>
        </w:rPr>
      </w:pPr>
    </w:p>
    <w:p w:rsidR="00585B8C" w:rsidRPr="007C39A7" w:rsidRDefault="00585B8C" w:rsidP="00526C08">
      <w:pPr>
        <w:spacing w:line="480" w:lineRule="auto"/>
        <w:rPr>
          <w:rFonts w:ascii="Times New Roman" w:hAnsi="Times New Roman" w:cs="Times New Roman"/>
          <w:sz w:val="20"/>
          <w:szCs w:val="20"/>
          <w:lang w:val="en-GB"/>
        </w:rPr>
      </w:pPr>
    </w:p>
    <w:p w:rsidR="00585B8C" w:rsidRDefault="00585B8C" w:rsidP="00526C08">
      <w:pPr>
        <w:spacing w:line="480" w:lineRule="auto"/>
        <w:rPr>
          <w:rFonts w:ascii="Times New Roman" w:hAnsi="Times New Roman" w:cs="Times New Roman"/>
          <w:sz w:val="20"/>
          <w:szCs w:val="20"/>
          <w:lang w:val="en-GB"/>
        </w:rPr>
      </w:pPr>
    </w:p>
    <w:p w:rsidR="007C39A7" w:rsidRDefault="007C39A7" w:rsidP="00526C08">
      <w:pPr>
        <w:spacing w:line="480" w:lineRule="auto"/>
        <w:rPr>
          <w:rFonts w:ascii="Times New Roman" w:hAnsi="Times New Roman" w:cs="Times New Roman"/>
          <w:sz w:val="20"/>
          <w:szCs w:val="20"/>
          <w:lang w:val="en-GB"/>
        </w:rPr>
      </w:pPr>
    </w:p>
    <w:p w:rsidR="007C39A7" w:rsidRDefault="007C39A7" w:rsidP="00526C08">
      <w:pPr>
        <w:spacing w:line="480" w:lineRule="auto"/>
        <w:rPr>
          <w:rFonts w:ascii="Times New Roman" w:hAnsi="Times New Roman" w:cs="Times New Roman"/>
          <w:sz w:val="20"/>
          <w:szCs w:val="20"/>
          <w:lang w:val="en-GB"/>
        </w:rPr>
      </w:pPr>
    </w:p>
    <w:p w:rsidR="007C39A7" w:rsidRDefault="007C39A7" w:rsidP="00526C08">
      <w:pPr>
        <w:spacing w:line="480" w:lineRule="auto"/>
        <w:rPr>
          <w:rFonts w:ascii="Times New Roman" w:hAnsi="Times New Roman" w:cs="Times New Roman"/>
          <w:sz w:val="20"/>
          <w:szCs w:val="20"/>
          <w:lang w:val="en-GB"/>
        </w:rPr>
      </w:pPr>
    </w:p>
    <w:p w:rsidR="007C39A7" w:rsidRDefault="007C39A7" w:rsidP="00526C08">
      <w:pPr>
        <w:spacing w:line="480" w:lineRule="auto"/>
        <w:rPr>
          <w:rFonts w:ascii="Times New Roman" w:hAnsi="Times New Roman" w:cs="Times New Roman"/>
          <w:sz w:val="20"/>
          <w:szCs w:val="20"/>
          <w:lang w:val="en-GB"/>
        </w:rPr>
      </w:pPr>
    </w:p>
    <w:p w:rsidR="007C39A7" w:rsidRDefault="007C39A7" w:rsidP="00526C08">
      <w:pPr>
        <w:spacing w:line="480" w:lineRule="auto"/>
        <w:rPr>
          <w:rFonts w:ascii="Times New Roman" w:hAnsi="Times New Roman" w:cs="Times New Roman"/>
          <w:sz w:val="20"/>
          <w:szCs w:val="20"/>
          <w:lang w:val="en-GB"/>
        </w:rPr>
      </w:pPr>
    </w:p>
    <w:p w:rsidR="007C39A7" w:rsidRDefault="007C39A7" w:rsidP="00526C08">
      <w:pPr>
        <w:spacing w:line="480" w:lineRule="auto"/>
        <w:rPr>
          <w:rFonts w:ascii="Times New Roman" w:hAnsi="Times New Roman" w:cs="Times New Roman"/>
          <w:sz w:val="20"/>
          <w:szCs w:val="20"/>
          <w:lang w:val="en-GB"/>
        </w:rPr>
      </w:pPr>
    </w:p>
    <w:p w:rsidR="007C39A7" w:rsidRDefault="007C39A7" w:rsidP="00526C08">
      <w:pPr>
        <w:spacing w:line="480" w:lineRule="auto"/>
        <w:rPr>
          <w:rFonts w:ascii="Times New Roman" w:hAnsi="Times New Roman" w:cs="Times New Roman"/>
          <w:sz w:val="20"/>
          <w:szCs w:val="20"/>
          <w:lang w:val="en-GB"/>
        </w:rPr>
      </w:pPr>
    </w:p>
    <w:p w:rsidR="007C39A7" w:rsidRDefault="007C39A7" w:rsidP="00526C08">
      <w:pPr>
        <w:spacing w:line="480" w:lineRule="auto"/>
        <w:rPr>
          <w:rFonts w:ascii="Times New Roman" w:hAnsi="Times New Roman" w:cs="Times New Roman"/>
          <w:sz w:val="20"/>
          <w:szCs w:val="20"/>
          <w:lang w:val="en-GB"/>
        </w:rPr>
      </w:pPr>
    </w:p>
    <w:p w:rsidR="007C39A7" w:rsidRDefault="007C39A7" w:rsidP="00526C08">
      <w:pPr>
        <w:spacing w:line="480" w:lineRule="auto"/>
        <w:rPr>
          <w:rFonts w:ascii="Times New Roman" w:hAnsi="Times New Roman" w:cs="Times New Roman"/>
          <w:sz w:val="20"/>
          <w:szCs w:val="20"/>
          <w:lang w:val="en-GB"/>
        </w:rPr>
      </w:pPr>
    </w:p>
    <w:p w:rsidR="007C39A7" w:rsidRDefault="007C39A7" w:rsidP="00526C08">
      <w:pPr>
        <w:spacing w:line="480" w:lineRule="auto"/>
        <w:rPr>
          <w:rFonts w:ascii="Times New Roman" w:hAnsi="Times New Roman" w:cs="Times New Roman"/>
          <w:sz w:val="20"/>
          <w:szCs w:val="20"/>
          <w:lang w:val="en-GB"/>
        </w:rPr>
      </w:pPr>
    </w:p>
    <w:p w:rsidR="007C39A7" w:rsidRPr="007C39A7" w:rsidRDefault="007C39A7" w:rsidP="00526C08">
      <w:pPr>
        <w:spacing w:line="480" w:lineRule="auto"/>
        <w:rPr>
          <w:rFonts w:ascii="Times New Roman" w:hAnsi="Times New Roman" w:cs="Times New Roman"/>
          <w:sz w:val="20"/>
          <w:szCs w:val="20"/>
          <w:lang w:val="en-GB"/>
        </w:rPr>
      </w:pPr>
    </w:p>
    <w:p w:rsidR="00585B8C" w:rsidRPr="007C39A7" w:rsidRDefault="00585B8C" w:rsidP="00526C08">
      <w:pPr>
        <w:spacing w:line="480" w:lineRule="auto"/>
        <w:rPr>
          <w:rFonts w:ascii="Times New Roman" w:hAnsi="Times New Roman" w:cs="Times New Roman"/>
          <w:sz w:val="20"/>
          <w:szCs w:val="20"/>
          <w:lang w:val="en-GB"/>
        </w:rPr>
      </w:pPr>
    </w:p>
    <w:p w:rsidR="00585B8C" w:rsidRPr="007C39A7" w:rsidRDefault="00585B8C" w:rsidP="00526C08">
      <w:pPr>
        <w:spacing w:line="480" w:lineRule="auto"/>
        <w:rPr>
          <w:rFonts w:ascii="Times New Roman" w:hAnsi="Times New Roman" w:cs="Times New Roman"/>
          <w:sz w:val="20"/>
          <w:szCs w:val="20"/>
          <w:lang w:val="en-GB"/>
        </w:rPr>
      </w:pPr>
    </w:p>
    <w:p w:rsidR="00585B8C" w:rsidRPr="007C39A7" w:rsidRDefault="00585B8C" w:rsidP="00526C08">
      <w:pPr>
        <w:spacing w:line="480" w:lineRule="auto"/>
        <w:rPr>
          <w:rFonts w:ascii="Times New Roman" w:hAnsi="Times New Roman" w:cs="Times New Roman"/>
          <w:sz w:val="20"/>
          <w:szCs w:val="20"/>
          <w:lang w:val="en-GB"/>
        </w:rPr>
      </w:pPr>
    </w:p>
    <w:p w:rsidR="00726D01" w:rsidRPr="007C39A7" w:rsidRDefault="00726D01" w:rsidP="00526C08">
      <w:pPr>
        <w:spacing w:line="480" w:lineRule="auto"/>
        <w:rPr>
          <w:rFonts w:ascii="Times New Roman" w:hAnsi="Times New Roman" w:cs="Times New Roman"/>
          <w:sz w:val="20"/>
          <w:szCs w:val="20"/>
          <w:lang w:val="en-GB"/>
        </w:rPr>
      </w:pPr>
    </w:p>
    <w:p w:rsidR="00526C08" w:rsidRPr="007C39A7" w:rsidRDefault="00526C08" w:rsidP="00526C08">
      <w:pPr>
        <w:spacing w:line="480" w:lineRule="auto"/>
        <w:rPr>
          <w:rFonts w:ascii="Times New Roman" w:hAnsi="Times New Roman" w:cs="Times New Roman"/>
          <w:b/>
          <w:sz w:val="20"/>
          <w:szCs w:val="20"/>
          <w:lang w:val="en-GB"/>
        </w:rPr>
      </w:pPr>
      <w:r w:rsidRPr="007C39A7">
        <w:rPr>
          <w:rFonts w:ascii="Times New Roman" w:hAnsi="Times New Roman" w:cs="Times New Roman"/>
          <w:b/>
          <w:sz w:val="20"/>
          <w:szCs w:val="20"/>
          <w:lang w:val="en-GB"/>
        </w:rPr>
        <w:lastRenderedPageBreak/>
        <w:t>Results</w:t>
      </w:r>
    </w:p>
    <w:p w:rsidR="00D32262" w:rsidRPr="007C39A7" w:rsidRDefault="00D32262" w:rsidP="00526C08">
      <w:pPr>
        <w:spacing w:line="480" w:lineRule="auto"/>
        <w:rPr>
          <w:rFonts w:ascii="Times New Roman" w:hAnsi="Times New Roman" w:cs="Times New Roman"/>
          <w:b/>
          <w:sz w:val="20"/>
          <w:szCs w:val="20"/>
          <w:lang w:val="en-GB"/>
        </w:rPr>
      </w:pPr>
    </w:p>
    <w:p w:rsidR="00526C08" w:rsidRDefault="00526C08" w:rsidP="00526C08">
      <w:pPr>
        <w:spacing w:line="480" w:lineRule="auto"/>
        <w:rPr>
          <w:rFonts w:ascii="Times New Roman" w:hAnsi="Times New Roman" w:cs="Times New Roman"/>
          <w:sz w:val="20"/>
          <w:szCs w:val="20"/>
          <w:lang w:val="en-GB"/>
        </w:rPr>
      </w:pPr>
      <w:r w:rsidRPr="007C39A7">
        <w:rPr>
          <w:rFonts w:ascii="Times New Roman" w:hAnsi="Times New Roman" w:cs="Times New Roman"/>
          <w:sz w:val="20"/>
          <w:szCs w:val="20"/>
          <w:lang w:val="en-GB"/>
        </w:rPr>
        <w:t>From September 2003 to June 2013</w:t>
      </w:r>
      <w:r w:rsidR="003E56A7" w:rsidRPr="007C39A7">
        <w:rPr>
          <w:rFonts w:ascii="Times New Roman" w:hAnsi="Times New Roman" w:cs="Times New Roman"/>
          <w:sz w:val="20"/>
          <w:szCs w:val="20"/>
          <w:lang w:val="en-GB"/>
        </w:rPr>
        <w:t xml:space="preserve"> </w:t>
      </w:r>
      <w:r w:rsidRPr="007C39A7">
        <w:rPr>
          <w:rFonts w:ascii="Times New Roman" w:hAnsi="Times New Roman" w:cs="Times New Roman"/>
          <w:sz w:val="20"/>
          <w:szCs w:val="20"/>
          <w:lang w:val="en-GB"/>
        </w:rPr>
        <w:t xml:space="preserve">13 FDG-PET/CT scans were performed </w:t>
      </w:r>
      <w:r w:rsidR="00C854FC" w:rsidRPr="007C39A7">
        <w:rPr>
          <w:rFonts w:ascii="Times New Roman" w:hAnsi="Times New Roman" w:cs="Times New Roman"/>
          <w:sz w:val="20"/>
          <w:szCs w:val="20"/>
          <w:lang w:val="en-GB"/>
        </w:rPr>
        <w:t>because of suspected metastatic infection</w:t>
      </w:r>
      <w:r w:rsidR="001112A7" w:rsidRPr="007C39A7">
        <w:rPr>
          <w:rFonts w:ascii="Times New Roman" w:hAnsi="Times New Roman" w:cs="Times New Roman"/>
          <w:sz w:val="20"/>
          <w:szCs w:val="20"/>
          <w:lang w:val="en-GB"/>
        </w:rPr>
        <w:t xml:space="preserve"> in children</w:t>
      </w:r>
      <w:r w:rsidR="00C854FC" w:rsidRPr="007C39A7">
        <w:rPr>
          <w:rFonts w:ascii="Times New Roman" w:hAnsi="Times New Roman" w:cs="Times New Roman"/>
          <w:sz w:val="20"/>
          <w:szCs w:val="20"/>
          <w:lang w:val="en-GB"/>
        </w:rPr>
        <w:t xml:space="preserve">. </w:t>
      </w:r>
      <w:r w:rsidRPr="007C39A7">
        <w:rPr>
          <w:rFonts w:ascii="Times New Roman" w:hAnsi="Times New Roman" w:cs="Times New Roman"/>
          <w:sz w:val="20"/>
          <w:szCs w:val="20"/>
          <w:lang w:val="en-GB"/>
        </w:rPr>
        <w:t xml:space="preserve">Patient characteristics </w:t>
      </w:r>
      <w:r w:rsidR="00910782">
        <w:rPr>
          <w:rFonts w:ascii="Times New Roman" w:hAnsi="Times New Roman" w:cs="Times New Roman"/>
          <w:sz w:val="20"/>
          <w:szCs w:val="20"/>
          <w:lang w:val="en-GB"/>
        </w:rPr>
        <w:t>and FDG-PET/CT</w:t>
      </w:r>
      <w:r w:rsidR="009F3BDB">
        <w:rPr>
          <w:rFonts w:ascii="Times New Roman" w:hAnsi="Times New Roman" w:cs="Times New Roman"/>
          <w:sz w:val="20"/>
          <w:szCs w:val="20"/>
          <w:lang w:val="en-GB"/>
        </w:rPr>
        <w:t xml:space="preserve"> results </w:t>
      </w:r>
      <w:r w:rsidRPr="007C39A7">
        <w:rPr>
          <w:rFonts w:ascii="Times New Roman" w:hAnsi="Times New Roman" w:cs="Times New Roman"/>
          <w:sz w:val="20"/>
          <w:szCs w:val="20"/>
          <w:lang w:val="en-GB"/>
        </w:rPr>
        <w:t xml:space="preserve">are shown in Table 1. </w:t>
      </w:r>
      <w:r w:rsidR="00CC2A5E" w:rsidRPr="007C39A7">
        <w:rPr>
          <w:rFonts w:ascii="Times New Roman" w:hAnsi="Times New Roman" w:cs="Times New Roman"/>
          <w:sz w:val="20"/>
          <w:szCs w:val="20"/>
          <w:lang w:val="en-GB"/>
        </w:rPr>
        <w:t xml:space="preserve">None of </w:t>
      </w:r>
      <w:r w:rsidR="00D613A2" w:rsidRPr="007C39A7">
        <w:rPr>
          <w:rFonts w:ascii="Times New Roman" w:hAnsi="Times New Roman" w:cs="Times New Roman"/>
          <w:sz w:val="20"/>
          <w:szCs w:val="20"/>
          <w:lang w:val="en-GB"/>
        </w:rPr>
        <w:t>t</w:t>
      </w:r>
      <w:r w:rsidR="00B910CC" w:rsidRPr="007C39A7">
        <w:rPr>
          <w:rFonts w:ascii="Times New Roman" w:hAnsi="Times New Roman" w:cs="Times New Roman"/>
          <w:sz w:val="20"/>
          <w:szCs w:val="20"/>
          <w:lang w:val="en-GB"/>
        </w:rPr>
        <w:t>he patients had neutropenia or</w:t>
      </w:r>
      <w:r w:rsidR="00D613A2" w:rsidRPr="007C39A7">
        <w:rPr>
          <w:rFonts w:ascii="Times New Roman" w:hAnsi="Times New Roman" w:cs="Times New Roman"/>
          <w:sz w:val="20"/>
          <w:szCs w:val="20"/>
          <w:lang w:val="en-GB"/>
        </w:rPr>
        <w:t xml:space="preserve"> </w:t>
      </w:r>
      <w:r w:rsidR="00D613A2" w:rsidRPr="00C81C2B">
        <w:rPr>
          <w:rFonts w:ascii="Times New Roman" w:hAnsi="Times New Roman" w:cs="Times New Roman"/>
          <w:sz w:val="20"/>
          <w:szCs w:val="20"/>
          <w:lang w:val="en-GB"/>
        </w:rPr>
        <w:t xml:space="preserve">malignancy in the medical history. All patients had at least one risk factor for developing metastatic infection. </w:t>
      </w:r>
      <w:r w:rsidR="00C81C2B" w:rsidRPr="00C81C2B">
        <w:rPr>
          <w:rFonts w:ascii="Times New Roman" w:hAnsi="Times New Roman" w:cs="Times New Roman"/>
          <w:sz w:val="20"/>
          <w:szCs w:val="20"/>
          <w:lang w:val="en-GB"/>
        </w:rPr>
        <w:t>Thirty-eight</w:t>
      </w:r>
      <w:r w:rsidR="000509C4" w:rsidRPr="00C81C2B">
        <w:rPr>
          <w:rFonts w:ascii="Times New Roman" w:hAnsi="Times New Roman" w:cs="Times New Roman"/>
          <w:sz w:val="20"/>
          <w:szCs w:val="20"/>
          <w:lang w:val="en-GB"/>
        </w:rPr>
        <w:t xml:space="preserve"> perce</w:t>
      </w:r>
      <w:r w:rsidR="00894118" w:rsidRPr="00C81C2B">
        <w:rPr>
          <w:rFonts w:ascii="Times New Roman" w:hAnsi="Times New Roman" w:cs="Times New Roman"/>
          <w:sz w:val="20"/>
          <w:szCs w:val="20"/>
          <w:lang w:val="en-GB"/>
        </w:rPr>
        <w:t>nt of infections were community-</w:t>
      </w:r>
      <w:r w:rsidR="000509C4" w:rsidRPr="00C81C2B">
        <w:rPr>
          <w:rFonts w:ascii="Times New Roman" w:hAnsi="Times New Roman" w:cs="Times New Roman"/>
          <w:sz w:val="20"/>
          <w:szCs w:val="20"/>
          <w:lang w:val="en-GB"/>
        </w:rPr>
        <w:t>acquired. In patients with metastatic infection, 80</w:t>
      </w:r>
      <w:r w:rsidR="00894118" w:rsidRPr="00C81C2B">
        <w:rPr>
          <w:rFonts w:ascii="Times New Roman" w:hAnsi="Times New Roman" w:cs="Times New Roman"/>
          <w:sz w:val="20"/>
          <w:szCs w:val="20"/>
          <w:lang w:val="en-GB"/>
        </w:rPr>
        <w:t>% of infections were community-a</w:t>
      </w:r>
      <w:r w:rsidR="000509C4" w:rsidRPr="00C81C2B">
        <w:rPr>
          <w:rFonts w:ascii="Times New Roman" w:hAnsi="Times New Roman" w:cs="Times New Roman"/>
          <w:sz w:val="20"/>
          <w:szCs w:val="20"/>
          <w:lang w:val="en-GB"/>
        </w:rPr>
        <w:t>cquired. Blood</w:t>
      </w:r>
      <w:r w:rsidR="000509C4" w:rsidRPr="007C39A7">
        <w:rPr>
          <w:rFonts w:ascii="Times New Roman" w:hAnsi="Times New Roman" w:cs="Times New Roman"/>
          <w:sz w:val="20"/>
          <w:szCs w:val="20"/>
          <w:lang w:val="en-GB"/>
        </w:rPr>
        <w:t xml:space="preserve"> culture results are also shown in Table 1. </w:t>
      </w:r>
      <w:r w:rsidR="00FC04A6" w:rsidRPr="007C39A7">
        <w:rPr>
          <w:rFonts w:ascii="Times New Roman" w:hAnsi="Times New Roman" w:cs="Times New Roman"/>
          <w:i/>
          <w:sz w:val="20"/>
          <w:szCs w:val="20"/>
          <w:lang w:val="en-GB"/>
        </w:rPr>
        <w:t>S</w:t>
      </w:r>
      <w:r w:rsidR="002F2A60" w:rsidRPr="007C39A7">
        <w:rPr>
          <w:rFonts w:ascii="Times New Roman" w:hAnsi="Times New Roman" w:cs="Times New Roman"/>
          <w:i/>
          <w:sz w:val="20"/>
          <w:szCs w:val="20"/>
          <w:lang w:val="en-GB"/>
        </w:rPr>
        <w:t>taphylococcus</w:t>
      </w:r>
      <w:r w:rsidR="00FC04A6" w:rsidRPr="007C39A7">
        <w:rPr>
          <w:rFonts w:ascii="Times New Roman" w:hAnsi="Times New Roman" w:cs="Times New Roman"/>
          <w:i/>
          <w:sz w:val="20"/>
          <w:szCs w:val="20"/>
          <w:lang w:val="en-GB"/>
        </w:rPr>
        <w:t xml:space="preserve"> aureus</w:t>
      </w:r>
      <w:r w:rsidR="00FC04A6" w:rsidRPr="007C39A7">
        <w:rPr>
          <w:rFonts w:ascii="Times New Roman" w:hAnsi="Times New Roman" w:cs="Times New Roman"/>
          <w:sz w:val="20"/>
          <w:szCs w:val="20"/>
          <w:lang w:val="en-GB"/>
        </w:rPr>
        <w:t xml:space="preserve"> and </w:t>
      </w:r>
      <w:r w:rsidR="00270DFD" w:rsidRPr="00270DFD">
        <w:rPr>
          <w:rFonts w:ascii="Times New Roman" w:hAnsi="Times New Roman" w:cs="Times New Roman"/>
          <w:sz w:val="20"/>
          <w:szCs w:val="20"/>
          <w:lang w:val="en-GB"/>
        </w:rPr>
        <w:t>enterobacteriaceae</w:t>
      </w:r>
      <w:r w:rsidR="00FC04A6" w:rsidRPr="007C39A7">
        <w:rPr>
          <w:rFonts w:ascii="Times New Roman" w:hAnsi="Times New Roman" w:cs="Times New Roman"/>
          <w:sz w:val="20"/>
          <w:szCs w:val="20"/>
          <w:lang w:val="en-GB"/>
        </w:rPr>
        <w:t xml:space="preserve"> were the most common caus</w:t>
      </w:r>
      <w:r w:rsidR="00910782">
        <w:rPr>
          <w:rFonts w:ascii="Times New Roman" w:hAnsi="Times New Roman" w:cs="Times New Roman"/>
          <w:sz w:val="20"/>
          <w:szCs w:val="20"/>
          <w:lang w:val="en-GB"/>
        </w:rPr>
        <w:t>e of bacteraemia (8 episodes; 62</w:t>
      </w:r>
      <w:r w:rsidR="00FC04A6" w:rsidRPr="007C39A7">
        <w:rPr>
          <w:rFonts w:ascii="Times New Roman" w:hAnsi="Times New Roman" w:cs="Times New Roman"/>
          <w:sz w:val="20"/>
          <w:szCs w:val="20"/>
          <w:lang w:val="en-GB"/>
        </w:rPr>
        <w:t xml:space="preserve">%). </w:t>
      </w:r>
      <w:r w:rsidR="00163E87">
        <w:rPr>
          <w:rFonts w:ascii="Times New Roman" w:hAnsi="Times New Roman" w:cs="Times New Roman"/>
          <w:sz w:val="20"/>
          <w:szCs w:val="20"/>
          <w:lang w:val="en-GB"/>
        </w:rPr>
        <w:t xml:space="preserve">Both </w:t>
      </w:r>
      <w:r w:rsidR="0016120D" w:rsidRPr="007C39A7">
        <w:rPr>
          <w:rFonts w:ascii="Times New Roman" w:hAnsi="Times New Roman" w:cs="Times New Roman"/>
          <w:sz w:val="20"/>
          <w:szCs w:val="20"/>
          <w:lang w:val="en-GB"/>
        </w:rPr>
        <w:t xml:space="preserve">patients with </w:t>
      </w:r>
      <w:r w:rsidR="0016120D" w:rsidRPr="007C39A7">
        <w:rPr>
          <w:rFonts w:ascii="Times New Roman" w:hAnsi="Times New Roman" w:cs="Times New Roman"/>
          <w:i/>
          <w:sz w:val="20"/>
          <w:szCs w:val="20"/>
          <w:lang w:val="en-GB"/>
        </w:rPr>
        <w:t>Streptococcus milleri</w:t>
      </w:r>
      <w:r w:rsidR="0016120D" w:rsidRPr="007C39A7">
        <w:rPr>
          <w:rFonts w:ascii="Times New Roman" w:hAnsi="Times New Roman" w:cs="Times New Roman"/>
          <w:sz w:val="20"/>
          <w:szCs w:val="20"/>
          <w:lang w:val="en-GB"/>
        </w:rPr>
        <w:t xml:space="preserve"> bacteraemia were diagnosed with metastatic complications</w:t>
      </w:r>
      <w:r w:rsidR="002F2A60" w:rsidRPr="007C39A7">
        <w:rPr>
          <w:rFonts w:ascii="Times New Roman" w:hAnsi="Times New Roman" w:cs="Times New Roman"/>
          <w:sz w:val="20"/>
          <w:szCs w:val="20"/>
          <w:lang w:val="en-GB"/>
        </w:rPr>
        <w:t>; o</w:t>
      </w:r>
      <w:r w:rsidR="0016120D" w:rsidRPr="007C39A7">
        <w:rPr>
          <w:rFonts w:ascii="Times New Roman" w:hAnsi="Times New Roman" w:cs="Times New Roman"/>
          <w:sz w:val="20"/>
          <w:szCs w:val="20"/>
          <w:lang w:val="en-GB"/>
        </w:rPr>
        <w:t xml:space="preserve">ne patient had abscesses in lung and liver </w:t>
      </w:r>
      <w:r w:rsidR="00802BB7">
        <w:rPr>
          <w:rFonts w:ascii="Times New Roman" w:hAnsi="Times New Roman" w:cs="Times New Roman"/>
          <w:sz w:val="20"/>
          <w:szCs w:val="20"/>
          <w:lang w:val="en-GB"/>
        </w:rPr>
        <w:t>(Fig</w:t>
      </w:r>
      <w:r w:rsidR="000A4BFB">
        <w:rPr>
          <w:rFonts w:ascii="Times New Roman" w:hAnsi="Times New Roman" w:cs="Times New Roman"/>
          <w:sz w:val="20"/>
          <w:szCs w:val="20"/>
          <w:lang w:val="en-GB"/>
        </w:rPr>
        <w:t>ure</w:t>
      </w:r>
      <w:r w:rsidR="00802BB7">
        <w:rPr>
          <w:rFonts w:ascii="Times New Roman" w:hAnsi="Times New Roman" w:cs="Times New Roman"/>
          <w:sz w:val="20"/>
          <w:szCs w:val="20"/>
          <w:lang w:val="en-GB"/>
        </w:rPr>
        <w:t xml:space="preserve">1) </w:t>
      </w:r>
      <w:r w:rsidR="0016120D" w:rsidRPr="007C39A7">
        <w:rPr>
          <w:rFonts w:ascii="Times New Roman" w:hAnsi="Times New Roman" w:cs="Times New Roman"/>
          <w:sz w:val="20"/>
          <w:szCs w:val="20"/>
          <w:lang w:val="en-GB"/>
        </w:rPr>
        <w:t>and one patient had spondylo</w:t>
      </w:r>
      <w:r w:rsidR="00276E06" w:rsidRPr="007C39A7">
        <w:rPr>
          <w:rFonts w:ascii="Times New Roman" w:hAnsi="Times New Roman" w:cs="Times New Roman"/>
          <w:sz w:val="20"/>
          <w:szCs w:val="20"/>
          <w:lang w:val="en-GB"/>
        </w:rPr>
        <w:t>discitis, lung abscesses and a</w:t>
      </w:r>
      <w:r w:rsidR="0016120D" w:rsidRPr="007C39A7">
        <w:rPr>
          <w:rFonts w:ascii="Times New Roman" w:hAnsi="Times New Roman" w:cs="Times New Roman"/>
          <w:sz w:val="20"/>
          <w:szCs w:val="20"/>
          <w:lang w:val="en-GB"/>
        </w:rPr>
        <w:t xml:space="preserve"> subcutaneous focus. </w:t>
      </w:r>
      <w:r w:rsidR="007F6CBD" w:rsidRPr="007C39A7">
        <w:rPr>
          <w:rFonts w:ascii="Times New Roman" w:hAnsi="Times New Roman" w:cs="Times New Roman"/>
          <w:sz w:val="20"/>
          <w:szCs w:val="20"/>
          <w:lang w:val="en-GB"/>
        </w:rPr>
        <w:t>Other metastatic infection</w:t>
      </w:r>
      <w:r w:rsidR="002F2A60" w:rsidRPr="007C39A7">
        <w:rPr>
          <w:rFonts w:ascii="Times New Roman" w:hAnsi="Times New Roman" w:cs="Times New Roman"/>
          <w:sz w:val="20"/>
          <w:szCs w:val="20"/>
          <w:lang w:val="en-GB"/>
        </w:rPr>
        <w:t>s were</w:t>
      </w:r>
      <w:r w:rsidR="007F6CBD" w:rsidRPr="007C39A7">
        <w:rPr>
          <w:rFonts w:ascii="Times New Roman" w:hAnsi="Times New Roman" w:cs="Times New Roman"/>
          <w:sz w:val="20"/>
          <w:szCs w:val="20"/>
          <w:lang w:val="en-GB"/>
        </w:rPr>
        <w:t xml:space="preserve"> localised </w:t>
      </w:r>
      <w:r w:rsidR="002F2A60" w:rsidRPr="007C39A7">
        <w:rPr>
          <w:rFonts w:ascii="Times New Roman" w:hAnsi="Times New Roman" w:cs="Times New Roman"/>
          <w:sz w:val="20"/>
          <w:szCs w:val="20"/>
          <w:lang w:val="en-GB"/>
        </w:rPr>
        <w:t xml:space="preserve">in lung, liver, intestines, and pacemaker infection. </w:t>
      </w:r>
      <w:r w:rsidR="00E4696C" w:rsidRPr="007C39A7">
        <w:rPr>
          <w:rFonts w:ascii="Times New Roman" w:hAnsi="Times New Roman" w:cs="Times New Roman"/>
          <w:sz w:val="20"/>
          <w:szCs w:val="20"/>
          <w:lang w:val="en-GB"/>
        </w:rPr>
        <w:t>The portal of entry was known in</w:t>
      </w:r>
      <w:r w:rsidR="00910782">
        <w:rPr>
          <w:rFonts w:ascii="Times New Roman" w:hAnsi="Times New Roman" w:cs="Times New Roman"/>
          <w:sz w:val="20"/>
          <w:szCs w:val="20"/>
          <w:lang w:val="en-GB"/>
        </w:rPr>
        <w:t xml:space="preserve"> 6 episodes (46</w:t>
      </w:r>
      <w:r w:rsidR="00E4696C" w:rsidRPr="007C39A7">
        <w:rPr>
          <w:rFonts w:ascii="Times New Roman" w:hAnsi="Times New Roman" w:cs="Times New Roman"/>
          <w:sz w:val="20"/>
          <w:szCs w:val="20"/>
          <w:lang w:val="en-GB"/>
        </w:rPr>
        <w:t xml:space="preserve">%; Table 2). </w:t>
      </w:r>
      <w:r w:rsidR="00B437C3">
        <w:rPr>
          <w:rFonts w:ascii="Times New Roman" w:hAnsi="Times New Roman" w:cs="Times New Roman"/>
          <w:sz w:val="20"/>
          <w:szCs w:val="20"/>
          <w:lang w:val="en-GB"/>
        </w:rPr>
        <w:t xml:space="preserve">One patient was suffering from a community-acquired sinusitis, one patient had nosocomial pneumonia, one patient had a nosocomial wound infection, and three patients had bacteraemia due to a central venous catheter. </w:t>
      </w:r>
      <w:r w:rsidR="00872288" w:rsidRPr="007C39A7">
        <w:rPr>
          <w:rFonts w:ascii="Times New Roman" w:hAnsi="Times New Roman" w:cs="Times New Roman"/>
          <w:sz w:val="20"/>
          <w:szCs w:val="20"/>
          <w:lang w:val="en-GB"/>
        </w:rPr>
        <w:br/>
        <w:t xml:space="preserve">Results of FDG-PET/CT were negative in </w:t>
      </w:r>
      <w:r w:rsidR="000D231B" w:rsidRPr="007C39A7">
        <w:rPr>
          <w:rFonts w:ascii="Times New Roman" w:hAnsi="Times New Roman" w:cs="Times New Roman"/>
          <w:sz w:val="20"/>
          <w:szCs w:val="20"/>
          <w:lang w:val="en-GB"/>
        </w:rPr>
        <w:t xml:space="preserve">6 patients. None of these patients were diagnosed with metastatic complications or relapse after a follow-up </w:t>
      </w:r>
      <w:r w:rsidR="006812CE" w:rsidRPr="007C39A7">
        <w:rPr>
          <w:rFonts w:ascii="Times New Roman" w:hAnsi="Times New Roman" w:cs="Times New Roman"/>
          <w:sz w:val="20"/>
          <w:szCs w:val="20"/>
          <w:lang w:val="en-GB"/>
        </w:rPr>
        <w:t xml:space="preserve">period of three months. Therefore, these results were considered as true-negative. </w:t>
      </w:r>
      <w:r w:rsidR="00A71716" w:rsidRPr="007C39A7">
        <w:rPr>
          <w:rFonts w:ascii="Times New Roman" w:hAnsi="Times New Roman" w:cs="Times New Roman"/>
          <w:sz w:val="20"/>
          <w:szCs w:val="20"/>
          <w:lang w:val="en-GB"/>
        </w:rPr>
        <w:t>FDG-PET/CT results were true-positive in 5 cases (3</w:t>
      </w:r>
      <w:r w:rsidR="00BF1F08" w:rsidRPr="007C39A7">
        <w:rPr>
          <w:rFonts w:ascii="Times New Roman" w:hAnsi="Times New Roman" w:cs="Times New Roman"/>
          <w:sz w:val="20"/>
          <w:szCs w:val="20"/>
          <w:lang w:val="en-GB"/>
        </w:rPr>
        <w:t>8</w:t>
      </w:r>
      <w:r w:rsidR="00A71716" w:rsidRPr="007C39A7">
        <w:rPr>
          <w:rFonts w:ascii="Times New Roman" w:hAnsi="Times New Roman" w:cs="Times New Roman"/>
          <w:sz w:val="20"/>
          <w:szCs w:val="20"/>
          <w:lang w:val="en-GB"/>
        </w:rPr>
        <w:t>%)</w:t>
      </w:r>
      <w:r w:rsidR="00B910CC" w:rsidRPr="007C39A7">
        <w:rPr>
          <w:rFonts w:ascii="Times New Roman" w:hAnsi="Times New Roman" w:cs="Times New Roman"/>
          <w:sz w:val="20"/>
          <w:szCs w:val="20"/>
          <w:lang w:val="en-GB"/>
        </w:rPr>
        <w:t xml:space="preserve">. </w:t>
      </w:r>
      <w:r w:rsidR="00A71716" w:rsidRPr="007C39A7">
        <w:rPr>
          <w:rFonts w:ascii="Times New Roman" w:hAnsi="Times New Roman" w:cs="Times New Roman"/>
          <w:sz w:val="20"/>
          <w:szCs w:val="20"/>
          <w:lang w:val="en-GB"/>
        </w:rPr>
        <w:t xml:space="preserve">In two patients, FDG-PET/CT was false-positive. In one patient with </w:t>
      </w:r>
      <w:r w:rsidR="00A71716" w:rsidRPr="007C39A7">
        <w:rPr>
          <w:rFonts w:ascii="Times New Roman" w:hAnsi="Times New Roman" w:cs="Times New Roman"/>
          <w:i/>
          <w:sz w:val="20"/>
          <w:szCs w:val="20"/>
          <w:lang w:val="en-GB"/>
        </w:rPr>
        <w:t>E</w:t>
      </w:r>
      <w:r w:rsidR="00424148" w:rsidRPr="007C39A7">
        <w:rPr>
          <w:rFonts w:ascii="Times New Roman" w:hAnsi="Times New Roman" w:cs="Times New Roman"/>
          <w:i/>
          <w:sz w:val="20"/>
          <w:szCs w:val="20"/>
          <w:lang w:val="en-GB"/>
        </w:rPr>
        <w:t>.</w:t>
      </w:r>
      <w:r w:rsidR="00A71716" w:rsidRPr="007C39A7">
        <w:rPr>
          <w:rFonts w:ascii="Times New Roman" w:hAnsi="Times New Roman" w:cs="Times New Roman"/>
          <w:i/>
          <w:sz w:val="20"/>
          <w:szCs w:val="20"/>
          <w:lang w:val="en-GB"/>
        </w:rPr>
        <w:t xml:space="preserve"> cloacae</w:t>
      </w:r>
      <w:r w:rsidR="00A71716" w:rsidRPr="007C39A7">
        <w:rPr>
          <w:rFonts w:ascii="Times New Roman" w:hAnsi="Times New Roman" w:cs="Times New Roman"/>
          <w:sz w:val="20"/>
          <w:szCs w:val="20"/>
          <w:lang w:val="en-GB"/>
        </w:rPr>
        <w:t xml:space="preserve"> </w:t>
      </w:r>
      <w:r w:rsidR="00105EAF">
        <w:rPr>
          <w:rFonts w:ascii="Times New Roman" w:hAnsi="Times New Roman" w:cs="Times New Roman"/>
          <w:sz w:val="20"/>
          <w:szCs w:val="20"/>
          <w:lang w:val="en-GB"/>
        </w:rPr>
        <w:t>bacteraemia, FDG-PET/CT showed FDG uptake</w:t>
      </w:r>
      <w:r w:rsidR="00A71716" w:rsidRPr="007C39A7">
        <w:rPr>
          <w:rFonts w:ascii="Times New Roman" w:hAnsi="Times New Roman" w:cs="Times New Roman"/>
          <w:sz w:val="20"/>
          <w:szCs w:val="20"/>
          <w:lang w:val="en-GB"/>
        </w:rPr>
        <w:t xml:space="preserve"> in the </w:t>
      </w:r>
      <w:r w:rsidR="00644E87">
        <w:rPr>
          <w:rFonts w:ascii="Times New Roman" w:hAnsi="Times New Roman" w:cs="Times New Roman"/>
          <w:sz w:val="20"/>
          <w:szCs w:val="20"/>
          <w:lang w:val="en-GB"/>
        </w:rPr>
        <w:t xml:space="preserve">transverse </w:t>
      </w:r>
      <w:r w:rsidR="00A71716" w:rsidRPr="007C39A7">
        <w:rPr>
          <w:rFonts w:ascii="Times New Roman" w:hAnsi="Times New Roman" w:cs="Times New Roman"/>
          <w:sz w:val="20"/>
          <w:szCs w:val="20"/>
          <w:lang w:val="en-GB"/>
        </w:rPr>
        <w:t>colon</w:t>
      </w:r>
      <w:r w:rsidR="00424148" w:rsidRPr="007C39A7">
        <w:rPr>
          <w:rFonts w:ascii="Times New Roman" w:hAnsi="Times New Roman" w:cs="Times New Roman"/>
          <w:sz w:val="20"/>
          <w:szCs w:val="20"/>
          <w:lang w:val="en-GB"/>
        </w:rPr>
        <w:t>,</w:t>
      </w:r>
      <w:r w:rsidR="00A71716" w:rsidRPr="007C39A7">
        <w:rPr>
          <w:rFonts w:ascii="Times New Roman" w:hAnsi="Times New Roman" w:cs="Times New Roman"/>
          <w:sz w:val="20"/>
          <w:szCs w:val="20"/>
          <w:lang w:val="en-GB"/>
        </w:rPr>
        <w:t xml:space="preserve"> which turned out to be physiological. The second patient was diag</w:t>
      </w:r>
      <w:r w:rsidR="005E49A0" w:rsidRPr="007C39A7">
        <w:rPr>
          <w:rFonts w:ascii="Times New Roman" w:hAnsi="Times New Roman" w:cs="Times New Roman"/>
          <w:sz w:val="20"/>
          <w:szCs w:val="20"/>
          <w:lang w:val="en-GB"/>
        </w:rPr>
        <w:t xml:space="preserve">nosed with a </w:t>
      </w:r>
      <w:r w:rsidR="005E49A0" w:rsidRPr="007C39A7">
        <w:rPr>
          <w:rFonts w:ascii="Times New Roman" w:hAnsi="Times New Roman" w:cs="Times New Roman"/>
          <w:i/>
          <w:sz w:val="20"/>
          <w:szCs w:val="20"/>
          <w:lang w:val="en-GB"/>
        </w:rPr>
        <w:t>Salmonella</w:t>
      </w:r>
      <w:r w:rsidR="00105EAF">
        <w:rPr>
          <w:rFonts w:ascii="Times New Roman" w:hAnsi="Times New Roman" w:cs="Times New Roman"/>
          <w:sz w:val="20"/>
          <w:szCs w:val="20"/>
          <w:lang w:val="en-GB"/>
        </w:rPr>
        <w:t xml:space="preserve"> sepsis and FDG-PET/CT showed</w:t>
      </w:r>
      <w:r w:rsidR="005E49A0" w:rsidRPr="007C39A7">
        <w:rPr>
          <w:rFonts w:ascii="Times New Roman" w:hAnsi="Times New Roman" w:cs="Times New Roman"/>
          <w:sz w:val="20"/>
          <w:szCs w:val="20"/>
          <w:lang w:val="en-GB"/>
        </w:rPr>
        <w:t xml:space="preserve"> rectal </w:t>
      </w:r>
      <w:r w:rsidR="00105EAF">
        <w:rPr>
          <w:rFonts w:ascii="Times New Roman" w:hAnsi="Times New Roman" w:cs="Times New Roman"/>
          <w:sz w:val="20"/>
          <w:szCs w:val="20"/>
          <w:lang w:val="en-GB"/>
        </w:rPr>
        <w:t>FDG uptake</w:t>
      </w:r>
      <w:r w:rsidR="005E49A0" w:rsidRPr="007C39A7">
        <w:rPr>
          <w:rFonts w:ascii="Times New Roman" w:hAnsi="Times New Roman" w:cs="Times New Roman"/>
          <w:sz w:val="20"/>
          <w:szCs w:val="20"/>
          <w:lang w:val="en-GB"/>
        </w:rPr>
        <w:t xml:space="preserve">, but no abnormalities were seen at further investigations. </w:t>
      </w:r>
      <w:r w:rsidR="00726D01" w:rsidRPr="007C39A7">
        <w:rPr>
          <w:rFonts w:ascii="Times New Roman" w:hAnsi="Times New Roman" w:cs="Times New Roman"/>
          <w:sz w:val="20"/>
          <w:szCs w:val="20"/>
          <w:lang w:val="en-GB"/>
        </w:rPr>
        <w:t>FDG-PET/CT was clinically helpful in 5 patient</w:t>
      </w:r>
      <w:r w:rsidR="009D7C34" w:rsidRPr="007C39A7">
        <w:rPr>
          <w:rFonts w:ascii="Times New Roman" w:hAnsi="Times New Roman" w:cs="Times New Roman"/>
          <w:sz w:val="20"/>
          <w:szCs w:val="20"/>
          <w:lang w:val="en-GB"/>
        </w:rPr>
        <w:t>s (38</w:t>
      </w:r>
      <w:r w:rsidR="00726D01" w:rsidRPr="007C39A7">
        <w:rPr>
          <w:rFonts w:ascii="Times New Roman" w:hAnsi="Times New Roman" w:cs="Times New Roman"/>
          <w:sz w:val="20"/>
          <w:szCs w:val="20"/>
          <w:lang w:val="en-GB"/>
        </w:rPr>
        <w:t>%)</w:t>
      </w:r>
      <w:r w:rsidR="009D7C34" w:rsidRPr="007C39A7">
        <w:rPr>
          <w:rFonts w:ascii="Times New Roman" w:hAnsi="Times New Roman" w:cs="Times New Roman"/>
          <w:sz w:val="20"/>
          <w:szCs w:val="20"/>
          <w:lang w:val="en-GB"/>
        </w:rPr>
        <w:t xml:space="preserve"> by </w:t>
      </w:r>
      <w:r w:rsidR="00424148" w:rsidRPr="007C39A7">
        <w:rPr>
          <w:rFonts w:ascii="Times New Roman" w:hAnsi="Times New Roman" w:cs="Times New Roman"/>
          <w:sz w:val="20"/>
          <w:szCs w:val="20"/>
          <w:lang w:val="en-GB"/>
        </w:rPr>
        <w:t xml:space="preserve">detecting </w:t>
      </w:r>
      <w:r w:rsidR="009D7C34" w:rsidRPr="007C39A7">
        <w:rPr>
          <w:rFonts w:ascii="Times New Roman" w:hAnsi="Times New Roman" w:cs="Times New Roman"/>
          <w:sz w:val="20"/>
          <w:szCs w:val="20"/>
          <w:lang w:val="en-GB"/>
        </w:rPr>
        <w:t>metastatic infection</w:t>
      </w:r>
      <w:r w:rsidR="00802BB7">
        <w:rPr>
          <w:rFonts w:ascii="Times New Roman" w:hAnsi="Times New Roman" w:cs="Times New Roman"/>
          <w:sz w:val="20"/>
          <w:szCs w:val="20"/>
          <w:lang w:val="en-GB"/>
        </w:rPr>
        <w:t xml:space="preserve"> (Fig</w:t>
      </w:r>
      <w:r w:rsidR="000A4BFB">
        <w:rPr>
          <w:rFonts w:ascii="Times New Roman" w:hAnsi="Times New Roman" w:cs="Times New Roman"/>
          <w:sz w:val="20"/>
          <w:szCs w:val="20"/>
          <w:lang w:val="en-GB"/>
        </w:rPr>
        <w:t>ure</w:t>
      </w:r>
      <w:r w:rsidR="00802BB7">
        <w:rPr>
          <w:rFonts w:ascii="Times New Roman" w:hAnsi="Times New Roman" w:cs="Times New Roman"/>
          <w:sz w:val="20"/>
          <w:szCs w:val="20"/>
          <w:lang w:val="en-GB"/>
        </w:rPr>
        <w:t xml:space="preserve"> 2)</w:t>
      </w:r>
      <w:r w:rsidR="00726D01" w:rsidRPr="007C39A7">
        <w:rPr>
          <w:rFonts w:ascii="Times New Roman" w:hAnsi="Times New Roman" w:cs="Times New Roman"/>
          <w:sz w:val="20"/>
          <w:szCs w:val="20"/>
          <w:lang w:val="en-GB"/>
        </w:rPr>
        <w:t>.</w:t>
      </w:r>
      <w:r w:rsidR="0047493E" w:rsidRPr="007C39A7">
        <w:rPr>
          <w:rFonts w:ascii="Times New Roman" w:hAnsi="Times New Roman" w:cs="Times New Roman"/>
          <w:sz w:val="20"/>
          <w:szCs w:val="20"/>
          <w:lang w:val="en-GB"/>
        </w:rPr>
        <w:t xml:space="preserve"> In the 13 FDG-PET/CT cases studied, the positive predictive value of FDG-PET/CT was 71% </w:t>
      </w:r>
      <w:r w:rsidR="0038085D">
        <w:rPr>
          <w:rFonts w:ascii="Times New Roman" w:hAnsi="Times New Roman" w:cs="Times New Roman"/>
          <w:sz w:val="20"/>
          <w:szCs w:val="20"/>
          <w:lang w:val="en-GB"/>
        </w:rPr>
        <w:t xml:space="preserve">(n = 7) </w:t>
      </w:r>
      <w:r w:rsidR="0047493E" w:rsidRPr="007C39A7">
        <w:rPr>
          <w:rFonts w:ascii="Times New Roman" w:hAnsi="Times New Roman" w:cs="Times New Roman"/>
          <w:sz w:val="20"/>
          <w:szCs w:val="20"/>
          <w:lang w:val="en-GB"/>
        </w:rPr>
        <w:t>and the negative predictive value was 100%</w:t>
      </w:r>
      <w:r w:rsidR="0038085D">
        <w:rPr>
          <w:rFonts w:ascii="Times New Roman" w:hAnsi="Times New Roman" w:cs="Times New Roman"/>
          <w:sz w:val="20"/>
          <w:szCs w:val="20"/>
          <w:lang w:val="en-GB"/>
        </w:rPr>
        <w:t xml:space="preserve"> (n = 6)</w:t>
      </w:r>
      <w:r w:rsidR="0047493E" w:rsidRPr="007C39A7">
        <w:rPr>
          <w:rFonts w:ascii="Times New Roman" w:hAnsi="Times New Roman" w:cs="Times New Roman"/>
          <w:sz w:val="20"/>
          <w:szCs w:val="20"/>
          <w:lang w:val="en-GB"/>
        </w:rPr>
        <w:t xml:space="preserve">. </w:t>
      </w:r>
    </w:p>
    <w:p w:rsidR="00DB25CB" w:rsidRDefault="00DB25CB" w:rsidP="00526C08">
      <w:pPr>
        <w:spacing w:line="480" w:lineRule="auto"/>
        <w:rPr>
          <w:rFonts w:ascii="Times New Roman" w:hAnsi="Times New Roman" w:cs="Times New Roman"/>
          <w:sz w:val="20"/>
          <w:szCs w:val="20"/>
          <w:lang w:val="en-GB"/>
        </w:rPr>
      </w:pPr>
    </w:p>
    <w:p w:rsidR="004F34DA" w:rsidRDefault="004F34DA" w:rsidP="00526C08">
      <w:pPr>
        <w:spacing w:line="480" w:lineRule="auto"/>
        <w:rPr>
          <w:rFonts w:ascii="Times New Roman" w:hAnsi="Times New Roman" w:cs="Times New Roman"/>
          <w:sz w:val="20"/>
          <w:szCs w:val="20"/>
          <w:lang w:val="en-GB"/>
        </w:rPr>
      </w:pPr>
    </w:p>
    <w:p w:rsidR="004F34DA" w:rsidRDefault="004F34DA" w:rsidP="00526C08">
      <w:pPr>
        <w:spacing w:line="480" w:lineRule="auto"/>
        <w:rPr>
          <w:rFonts w:ascii="Times New Roman" w:hAnsi="Times New Roman" w:cs="Times New Roman"/>
          <w:sz w:val="20"/>
          <w:szCs w:val="20"/>
          <w:lang w:val="en-GB"/>
        </w:rPr>
      </w:pPr>
    </w:p>
    <w:p w:rsidR="004F34DA" w:rsidRPr="007C39A7" w:rsidRDefault="004F34DA" w:rsidP="00526C08">
      <w:pPr>
        <w:spacing w:line="480" w:lineRule="auto"/>
        <w:rPr>
          <w:rFonts w:ascii="Times New Roman" w:hAnsi="Times New Roman" w:cs="Times New Roman"/>
          <w:sz w:val="20"/>
          <w:szCs w:val="20"/>
          <w:lang w:val="en-GB"/>
        </w:rPr>
      </w:pPr>
    </w:p>
    <w:p w:rsidR="00526C08" w:rsidRPr="007C39A7" w:rsidRDefault="000509C4" w:rsidP="00526C08">
      <w:pPr>
        <w:spacing w:line="480" w:lineRule="auto"/>
        <w:rPr>
          <w:rFonts w:ascii="Times New Roman" w:hAnsi="Times New Roman" w:cs="Times New Roman"/>
          <w:b/>
          <w:sz w:val="20"/>
          <w:szCs w:val="20"/>
          <w:lang w:val="en-GB"/>
        </w:rPr>
      </w:pPr>
      <w:r w:rsidRPr="007C39A7">
        <w:rPr>
          <w:rFonts w:ascii="Times New Roman" w:hAnsi="Times New Roman" w:cs="Times New Roman"/>
          <w:b/>
          <w:sz w:val="20"/>
          <w:szCs w:val="20"/>
          <w:lang w:val="en-GB"/>
        </w:rPr>
        <w:lastRenderedPageBreak/>
        <w:t>Discussion</w:t>
      </w:r>
    </w:p>
    <w:p w:rsidR="009B525C" w:rsidRPr="007C39A7" w:rsidRDefault="009B525C" w:rsidP="00526C08">
      <w:pPr>
        <w:spacing w:line="480" w:lineRule="auto"/>
        <w:rPr>
          <w:rFonts w:ascii="Times New Roman" w:hAnsi="Times New Roman" w:cs="Times New Roman"/>
          <w:b/>
          <w:sz w:val="20"/>
          <w:szCs w:val="20"/>
          <w:lang w:val="en-GB"/>
        </w:rPr>
      </w:pPr>
    </w:p>
    <w:p w:rsidR="002E3755" w:rsidRDefault="00726D01" w:rsidP="00526C08">
      <w:pPr>
        <w:spacing w:line="480" w:lineRule="auto"/>
        <w:rPr>
          <w:rFonts w:ascii="Times New Roman" w:hAnsi="Times New Roman" w:cs="Times New Roman"/>
          <w:sz w:val="20"/>
          <w:szCs w:val="20"/>
          <w:lang w:val="en-US"/>
        </w:rPr>
      </w:pPr>
      <w:r w:rsidRPr="007C39A7">
        <w:rPr>
          <w:rFonts w:ascii="Times New Roman" w:hAnsi="Times New Roman" w:cs="Times New Roman"/>
          <w:sz w:val="20"/>
          <w:szCs w:val="20"/>
          <w:lang w:val="en-GB"/>
        </w:rPr>
        <w:t xml:space="preserve">In this study, </w:t>
      </w:r>
      <w:r w:rsidR="00440AA2" w:rsidRPr="007C39A7">
        <w:rPr>
          <w:rFonts w:ascii="Times New Roman" w:hAnsi="Times New Roman" w:cs="Times New Roman"/>
          <w:sz w:val="20"/>
          <w:szCs w:val="20"/>
          <w:lang w:val="en-GB"/>
        </w:rPr>
        <w:t xml:space="preserve">the value of FDG-PET/CT in children with suspected metastatic infection was evaluated. </w:t>
      </w:r>
      <w:r w:rsidR="009D7C34" w:rsidRPr="007C39A7">
        <w:rPr>
          <w:rFonts w:ascii="Times New Roman" w:hAnsi="Times New Roman" w:cs="Times New Roman"/>
          <w:sz w:val="20"/>
          <w:szCs w:val="20"/>
          <w:lang w:val="en-GB"/>
        </w:rPr>
        <w:t xml:space="preserve">FDG-PET/CT was clinically relevant in 38% of all patients. In these cases, FDG-PET/CT detected metastatic </w:t>
      </w:r>
      <w:r w:rsidR="00C71B79" w:rsidRPr="007C39A7">
        <w:rPr>
          <w:rFonts w:ascii="Times New Roman" w:hAnsi="Times New Roman" w:cs="Times New Roman"/>
          <w:sz w:val="20"/>
          <w:szCs w:val="20"/>
          <w:lang w:val="en-GB"/>
        </w:rPr>
        <w:t>foci that were not found by other diagnostic techniques. To our knowledge, this is the first study investigating the value of FDG-</w:t>
      </w:r>
      <w:r w:rsidR="004C778D">
        <w:rPr>
          <w:rFonts w:ascii="Times New Roman" w:hAnsi="Times New Roman" w:cs="Times New Roman"/>
          <w:sz w:val="20"/>
          <w:szCs w:val="20"/>
          <w:lang w:val="en-GB"/>
        </w:rPr>
        <w:t>PET</w:t>
      </w:r>
      <w:r w:rsidR="00C71B79" w:rsidRPr="007C39A7">
        <w:rPr>
          <w:rFonts w:ascii="Times New Roman" w:hAnsi="Times New Roman" w:cs="Times New Roman"/>
          <w:sz w:val="20"/>
          <w:szCs w:val="20"/>
          <w:lang w:val="en-GB"/>
        </w:rPr>
        <w:t xml:space="preserve">/CT in metastatic infection in children. In adults, previous studies showed </w:t>
      </w:r>
      <w:r w:rsidR="00C53288" w:rsidRPr="007C39A7">
        <w:rPr>
          <w:rFonts w:ascii="Times New Roman" w:hAnsi="Times New Roman" w:cs="Times New Roman"/>
          <w:sz w:val="20"/>
          <w:szCs w:val="20"/>
          <w:lang w:val="en-GB"/>
        </w:rPr>
        <w:t xml:space="preserve">positive </w:t>
      </w:r>
      <w:r w:rsidR="00C71B79" w:rsidRPr="007C39A7">
        <w:rPr>
          <w:rFonts w:ascii="Times New Roman" w:hAnsi="Times New Roman" w:cs="Times New Roman"/>
          <w:sz w:val="20"/>
          <w:szCs w:val="20"/>
          <w:lang w:val="en-GB"/>
        </w:rPr>
        <w:t xml:space="preserve">results for FDG-PET/CT in diagnosing metastatic infection. Bleeker-Rovers et al. </w:t>
      </w:r>
      <w:r w:rsidR="00E757B4" w:rsidRPr="007C39A7">
        <w:rPr>
          <w:rFonts w:ascii="Times New Roman" w:hAnsi="Times New Roman" w:cs="Times New Roman"/>
          <w:sz w:val="20"/>
          <w:szCs w:val="20"/>
          <w:lang w:val="en-GB"/>
        </w:rPr>
        <w:t xml:space="preserve">retrospectively </w:t>
      </w:r>
      <w:r w:rsidR="003140EB" w:rsidRPr="007C39A7">
        <w:rPr>
          <w:rFonts w:ascii="Times New Roman" w:hAnsi="Times New Roman" w:cs="Times New Roman"/>
          <w:sz w:val="20"/>
          <w:szCs w:val="20"/>
          <w:lang w:val="en-GB"/>
        </w:rPr>
        <w:t>evaluated 40 FDG-PET scans in patients with suspected metastatic infection</w:t>
      </w:r>
      <w:r w:rsidR="000A4BFB">
        <w:rPr>
          <w:rFonts w:ascii="Times New Roman" w:hAnsi="Times New Roman" w:cs="Times New Roman"/>
          <w:sz w:val="20"/>
          <w:szCs w:val="20"/>
          <w:lang w:val="en-GB"/>
        </w:rPr>
        <w:t xml:space="preserve"> (</w:t>
      </w:r>
      <w:r w:rsidR="000A4BFB" w:rsidRPr="000A4BFB">
        <w:rPr>
          <w:rFonts w:ascii="Times New Roman" w:hAnsi="Times New Roman" w:cs="Times New Roman"/>
          <w:i/>
          <w:sz w:val="20"/>
          <w:szCs w:val="20"/>
          <w:lang w:val="en-GB"/>
        </w:rPr>
        <w:t>1</w:t>
      </w:r>
      <w:r w:rsidR="000A4BFB">
        <w:rPr>
          <w:rFonts w:ascii="Times New Roman" w:hAnsi="Times New Roman" w:cs="Times New Roman"/>
          <w:sz w:val="20"/>
          <w:szCs w:val="20"/>
          <w:lang w:val="en-GB"/>
        </w:rPr>
        <w:t>)</w:t>
      </w:r>
      <w:r w:rsidR="00383A90">
        <w:rPr>
          <w:rFonts w:ascii="Times New Roman" w:hAnsi="Times New Roman" w:cs="Times New Roman"/>
          <w:sz w:val="20"/>
          <w:szCs w:val="20"/>
          <w:lang w:val="en-GB"/>
        </w:rPr>
        <w:t xml:space="preserve">. </w:t>
      </w:r>
      <w:r w:rsidR="003140EB" w:rsidRPr="007C39A7">
        <w:rPr>
          <w:rFonts w:ascii="Times New Roman" w:hAnsi="Times New Roman" w:cs="Times New Roman"/>
          <w:sz w:val="20"/>
          <w:szCs w:val="20"/>
          <w:lang w:val="en-GB"/>
        </w:rPr>
        <w:t xml:space="preserve">Metastatic infection was diagnosed in 75% of all cases. The positive predictive value of FDG-PET was 91% and the negative predictive value of FDG-PET was 100%. </w:t>
      </w:r>
      <w:r w:rsidR="00E757B4" w:rsidRPr="007C39A7">
        <w:rPr>
          <w:rFonts w:ascii="Times New Roman" w:hAnsi="Times New Roman" w:cs="Times New Roman"/>
          <w:sz w:val="20"/>
          <w:szCs w:val="20"/>
          <w:lang w:val="en-GB"/>
        </w:rPr>
        <w:t xml:space="preserve">Vos et al. investigated the value of FDG-PET/CT in 115 prospectively included </w:t>
      </w:r>
      <w:r w:rsidR="00A70423" w:rsidRPr="007C39A7">
        <w:rPr>
          <w:rFonts w:ascii="Times New Roman" w:hAnsi="Times New Roman" w:cs="Times New Roman"/>
          <w:sz w:val="20"/>
          <w:szCs w:val="20"/>
          <w:lang w:val="en-GB"/>
        </w:rPr>
        <w:t xml:space="preserve">adult </w:t>
      </w:r>
      <w:r w:rsidR="00E757B4" w:rsidRPr="007C39A7">
        <w:rPr>
          <w:rFonts w:ascii="Times New Roman" w:hAnsi="Times New Roman" w:cs="Times New Roman"/>
          <w:sz w:val="20"/>
          <w:szCs w:val="20"/>
          <w:lang w:val="en-GB"/>
        </w:rPr>
        <w:t>patients with suspected metastatic infection</w:t>
      </w:r>
      <w:r w:rsidR="000A4BFB">
        <w:rPr>
          <w:rFonts w:ascii="Times New Roman" w:hAnsi="Times New Roman" w:cs="Times New Roman"/>
          <w:sz w:val="20"/>
          <w:szCs w:val="20"/>
          <w:lang w:val="en-GB"/>
        </w:rPr>
        <w:t xml:space="preserve"> (</w:t>
      </w:r>
      <w:r w:rsidR="00A51487" w:rsidRPr="000A4BFB">
        <w:rPr>
          <w:rFonts w:ascii="Times New Roman" w:hAnsi="Times New Roman" w:cs="Times New Roman"/>
          <w:i/>
          <w:sz w:val="20"/>
          <w:szCs w:val="20"/>
          <w:lang w:val="en-GB"/>
        </w:rPr>
        <w:t>10</w:t>
      </w:r>
      <w:r w:rsidR="000A4BFB">
        <w:rPr>
          <w:rFonts w:ascii="Times New Roman" w:hAnsi="Times New Roman" w:cs="Times New Roman"/>
          <w:sz w:val="20"/>
          <w:szCs w:val="20"/>
          <w:lang w:val="en-GB"/>
        </w:rPr>
        <w:t>)</w:t>
      </w:r>
      <w:r w:rsidR="00383A90">
        <w:rPr>
          <w:rFonts w:ascii="Times New Roman" w:hAnsi="Times New Roman" w:cs="Times New Roman"/>
          <w:sz w:val="20"/>
          <w:szCs w:val="20"/>
          <w:lang w:val="en-GB"/>
        </w:rPr>
        <w:t>.</w:t>
      </w:r>
      <w:r w:rsidR="00E757B4" w:rsidRPr="007C39A7">
        <w:rPr>
          <w:rFonts w:ascii="Times New Roman" w:hAnsi="Times New Roman" w:cs="Times New Roman"/>
          <w:sz w:val="20"/>
          <w:szCs w:val="20"/>
          <w:lang w:val="en-GB"/>
        </w:rPr>
        <w:t xml:space="preserve"> </w:t>
      </w:r>
      <w:r w:rsidR="00E757B4" w:rsidRPr="007C39A7">
        <w:rPr>
          <w:rFonts w:ascii="Times New Roman" w:hAnsi="Times New Roman" w:cs="Times New Roman"/>
          <w:sz w:val="20"/>
          <w:szCs w:val="20"/>
          <w:lang w:val="en-US"/>
        </w:rPr>
        <w:t>Results were compared with a matched historical control group of 230 patients in whom no FDG-PET/CT was performed. Significantly more patients were diagnosed with metastatic infections in the study group (67.8% vs. 35.7% in the control group). Sensitivity, specificity,</w:t>
      </w:r>
      <w:r w:rsidR="00DA325B" w:rsidRPr="007C39A7">
        <w:rPr>
          <w:rFonts w:ascii="Times New Roman" w:hAnsi="Times New Roman" w:cs="Times New Roman"/>
          <w:sz w:val="20"/>
          <w:szCs w:val="20"/>
          <w:lang w:val="en-US"/>
        </w:rPr>
        <w:t xml:space="preserve"> negative predictive value</w:t>
      </w:r>
      <w:r w:rsidR="00E757B4" w:rsidRPr="007C39A7">
        <w:rPr>
          <w:rFonts w:ascii="Times New Roman" w:hAnsi="Times New Roman" w:cs="Times New Roman"/>
          <w:sz w:val="20"/>
          <w:szCs w:val="20"/>
          <w:lang w:val="en-US"/>
        </w:rPr>
        <w:t>, and</w:t>
      </w:r>
      <w:r w:rsidR="00DA325B" w:rsidRPr="007C39A7">
        <w:rPr>
          <w:rFonts w:ascii="Times New Roman" w:hAnsi="Times New Roman" w:cs="Times New Roman"/>
          <w:sz w:val="20"/>
          <w:szCs w:val="20"/>
          <w:lang w:val="en-US"/>
        </w:rPr>
        <w:t xml:space="preserve"> positive predictive value</w:t>
      </w:r>
      <w:r w:rsidR="00E757B4" w:rsidRPr="007C39A7">
        <w:rPr>
          <w:rFonts w:ascii="Times New Roman" w:hAnsi="Times New Roman" w:cs="Times New Roman"/>
          <w:sz w:val="20"/>
          <w:szCs w:val="20"/>
          <w:lang w:val="en-US"/>
        </w:rPr>
        <w:t xml:space="preserve"> of FDG-PET/CT were 100%, 87%, 100%, and 89%, respectively. </w:t>
      </w:r>
      <w:r w:rsidR="00E757B4" w:rsidRPr="007C39A7">
        <w:rPr>
          <w:rFonts w:ascii="Times New Roman" w:hAnsi="Times New Roman" w:cs="Times New Roman"/>
          <w:sz w:val="20"/>
          <w:szCs w:val="20"/>
          <w:lang w:val="en-GB"/>
        </w:rPr>
        <w:t xml:space="preserve">Metastatic infectious foci were detected in 73% of all 115 patients. </w:t>
      </w:r>
      <w:r w:rsidR="00116386" w:rsidRPr="007C39A7">
        <w:rPr>
          <w:rFonts w:ascii="Times New Roman" w:hAnsi="Times New Roman" w:cs="Times New Roman"/>
          <w:sz w:val="20"/>
          <w:szCs w:val="20"/>
          <w:lang w:val="en-GB"/>
        </w:rPr>
        <w:t>Another study in 47 adults suspected of metastatic infection showed that for FDG-PET/CT</w:t>
      </w:r>
      <w:r w:rsidR="00116386" w:rsidRPr="007C39A7">
        <w:rPr>
          <w:rFonts w:ascii="Times New Roman" w:hAnsi="Times New Roman" w:cs="Times New Roman"/>
          <w:sz w:val="20"/>
          <w:szCs w:val="20"/>
          <w:lang w:val="en-US"/>
        </w:rPr>
        <w:t xml:space="preserve"> sensitivity, specificity, negative predictive value, and positive predictive value were 100%, 80%, 100%, and 90%, respectively</w:t>
      </w:r>
      <w:r w:rsidR="000A4BFB">
        <w:rPr>
          <w:rFonts w:ascii="Times New Roman" w:hAnsi="Times New Roman" w:cs="Times New Roman"/>
          <w:sz w:val="20"/>
          <w:szCs w:val="20"/>
          <w:lang w:val="en-US"/>
        </w:rPr>
        <w:t xml:space="preserve"> (</w:t>
      </w:r>
      <w:r w:rsidR="00A51487" w:rsidRPr="000A4BFB">
        <w:rPr>
          <w:rFonts w:ascii="Times New Roman" w:hAnsi="Times New Roman" w:cs="Times New Roman"/>
          <w:i/>
          <w:sz w:val="20"/>
          <w:szCs w:val="20"/>
          <w:lang w:val="en-US"/>
        </w:rPr>
        <w:t>12</w:t>
      </w:r>
      <w:r w:rsidR="000A4BFB">
        <w:rPr>
          <w:rFonts w:ascii="Times New Roman" w:hAnsi="Times New Roman" w:cs="Times New Roman"/>
          <w:sz w:val="20"/>
          <w:szCs w:val="20"/>
          <w:lang w:val="en-US"/>
        </w:rPr>
        <w:t>)</w:t>
      </w:r>
      <w:r w:rsidR="00E64602">
        <w:rPr>
          <w:rFonts w:ascii="Times New Roman" w:hAnsi="Times New Roman" w:cs="Times New Roman"/>
          <w:sz w:val="20"/>
          <w:szCs w:val="20"/>
          <w:lang w:val="en-US"/>
        </w:rPr>
        <w:t>.</w:t>
      </w:r>
      <w:r w:rsidR="00116386" w:rsidRPr="007C39A7">
        <w:rPr>
          <w:rFonts w:ascii="Times New Roman" w:hAnsi="Times New Roman" w:cs="Times New Roman"/>
          <w:noProof/>
          <w:sz w:val="20"/>
          <w:szCs w:val="20"/>
          <w:lang w:val="en-US"/>
        </w:rPr>
        <w:t xml:space="preserve"> </w:t>
      </w:r>
      <w:r w:rsidR="00E757B4" w:rsidRPr="007C39A7">
        <w:rPr>
          <w:rFonts w:ascii="Times New Roman" w:hAnsi="Times New Roman" w:cs="Times New Roman"/>
          <w:sz w:val="20"/>
          <w:szCs w:val="20"/>
          <w:lang w:val="en-US"/>
        </w:rPr>
        <w:t xml:space="preserve">A cost-effectiveness analysis in this study of Vos et al. was performed and showed a cost-effectiveness ratio of $72,487 per prevented </w:t>
      </w:r>
      <w:r w:rsidR="0047493E" w:rsidRPr="007C39A7">
        <w:rPr>
          <w:rFonts w:ascii="Times New Roman" w:hAnsi="Times New Roman" w:cs="Times New Roman"/>
          <w:sz w:val="20"/>
          <w:szCs w:val="20"/>
          <w:lang w:val="en-US"/>
        </w:rPr>
        <w:t>death that</w:t>
      </w:r>
      <w:r w:rsidR="00E757B4" w:rsidRPr="007C39A7">
        <w:rPr>
          <w:rFonts w:ascii="Times New Roman" w:hAnsi="Times New Roman" w:cs="Times New Roman"/>
          <w:sz w:val="20"/>
          <w:szCs w:val="20"/>
          <w:lang w:val="en-US"/>
        </w:rPr>
        <w:t xml:space="preserve"> is well within the range that is considered to be efficient according to Dutch guidelines</w:t>
      </w:r>
      <w:r w:rsidR="000A4BFB">
        <w:rPr>
          <w:rFonts w:ascii="Times New Roman" w:hAnsi="Times New Roman" w:cs="Times New Roman"/>
          <w:sz w:val="20"/>
          <w:szCs w:val="20"/>
          <w:lang w:val="en-US"/>
        </w:rPr>
        <w:t xml:space="preserve"> (</w:t>
      </w:r>
      <w:r w:rsidR="00A51487" w:rsidRPr="000A4BFB">
        <w:rPr>
          <w:rFonts w:ascii="Times New Roman" w:hAnsi="Times New Roman" w:cs="Times New Roman"/>
          <w:i/>
          <w:sz w:val="20"/>
          <w:szCs w:val="20"/>
          <w:lang w:val="en-US"/>
        </w:rPr>
        <w:t>13</w:t>
      </w:r>
      <w:r w:rsidR="000A4BFB">
        <w:rPr>
          <w:rFonts w:ascii="Times New Roman" w:hAnsi="Times New Roman" w:cs="Times New Roman"/>
          <w:sz w:val="20"/>
          <w:szCs w:val="20"/>
          <w:lang w:val="en-US"/>
        </w:rPr>
        <w:t>)</w:t>
      </w:r>
      <w:r w:rsidR="00E64602">
        <w:rPr>
          <w:rFonts w:ascii="Times New Roman" w:hAnsi="Times New Roman" w:cs="Times New Roman"/>
          <w:sz w:val="20"/>
          <w:szCs w:val="20"/>
          <w:lang w:val="en-US"/>
        </w:rPr>
        <w:t>.</w:t>
      </w:r>
      <w:r w:rsidR="0047493E" w:rsidRPr="007C39A7">
        <w:rPr>
          <w:rFonts w:ascii="Times New Roman" w:hAnsi="Times New Roman" w:cs="Times New Roman"/>
          <w:sz w:val="20"/>
          <w:szCs w:val="20"/>
          <w:lang w:val="en-US"/>
        </w:rPr>
        <w:t xml:space="preserve"> This</w:t>
      </w:r>
      <w:r w:rsidR="00E757B4" w:rsidRPr="007C39A7">
        <w:rPr>
          <w:rFonts w:ascii="Times New Roman" w:hAnsi="Times New Roman" w:cs="Times New Roman"/>
          <w:sz w:val="20"/>
          <w:szCs w:val="20"/>
          <w:lang w:val="en-US"/>
        </w:rPr>
        <w:t xml:space="preserve"> cost increase is due to in-hospital treatment of metastatic infectious foci and not due to extra diagnostic tests.</w:t>
      </w:r>
      <w:r w:rsidR="00A70423" w:rsidRPr="007C39A7">
        <w:rPr>
          <w:rFonts w:ascii="Times New Roman" w:hAnsi="Times New Roman" w:cs="Times New Roman"/>
          <w:sz w:val="20"/>
          <w:szCs w:val="20"/>
          <w:lang w:val="en-US"/>
        </w:rPr>
        <w:br/>
      </w:r>
      <w:r w:rsidR="00A70423" w:rsidRPr="007C39A7">
        <w:rPr>
          <w:rFonts w:ascii="Times New Roman" w:hAnsi="Times New Roman" w:cs="Times New Roman"/>
          <w:sz w:val="20"/>
          <w:szCs w:val="20"/>
          <w:lang w:val="en-US"/>
        </w:rPr>
        <w:br/>
      </w:r>
      <w:r w:rsidR="00CA1B51" w:rsidRPr="007C39A7">
        <w:rPr>
          <w:rFonts w:ascii="Times New Roman" w:hAnsi="Times New Roman" w:cs="Times New Roman"/>
          <w:sz w:val="20"/>
          <w:szCs w:val="20"/>
          <w:lang w:val="en-US"/>
        </w:rPr>
        <w:t>In adult studies, the percentage of m</w:t>
      </w:r>
      <w:r w:rsidR="004C778D">
        <w:rPr>
          <w:rFonts w:ascii="Times New Roman" w:hAnsi="Times New Roman" w:cs="Times New Roman"/>
          <w:sz w:val="20"/>
          <w:szCs w:val="20"/>
          <w:lang w:val="en-US"/>
        </w:rPr>
        <w:t>etastatic foci found by FDG-PET/CT</w:t>
      </w:r>
      <w:r w:rsidR="00CA1B51" w:rsidRPr="007C39A7">
        <w:rPr>
          <w:rFonts w:ascii="Times New Roman" w:hAnsi="Times New Roman" w:cs="Times New Roman"/>
          <w:sz w:val="20"/>
          <w:szCs w:val="20"/>
          <w:lang w:val="en-US"/>
        </w:rPr>
        <w:t xml:space="preserve"> was higher than in the </w:t>
      </w:r>
      <w:r w:rsidR="0048070E" w:rsidRPr="007C39A7">
        <w:rPr>
          <w:rFonts w:ascii="Times New Roman" w:hAnsi="Times New Roman" w:cs="Times New Roman"/>
          <w:sz w:val="20"/>
          <w:szCs w:val="20"/>
          <w:lang w:val="en-US"/>
        </w:rPr>
        <w:t xml:space="preserve">present study. </w:t>
      </w:r>
      <w:r w:rsidR="00AA1CA4" w:rsidRPr="007C39A7">
        <w:rPr>
          <w:rFonts w:ascii="Times New Roman" w:hAnsi="Times New Roman" w:cs="Times New Roman"/>
          <w:sz w:val="20"/>
          <w:szCs w:val="20"/>
          <w:lang w:val="en-US"/>
        </w:rPr>
        <w:t xml:space="preserve">In our study we did not include </w:t>
      </w:r>
      <w:r w:rsidR="00A70423" w:rsidRPr="007C39A7">
        <w:rPr>
          <w:rFonts w:ascii="Times New Roman" w:hAnsi="Times New Roman" w:cs="Times New Roman"/>
          <w:sz w:val="20"/>
          <w:szCs w:val="20"/>
          <w:lang w:val="en-US"/>
        </w:rPr>
        <w:t>endocarditis as metastatic focus</w:t>
      </w:r>
      <w:r w:rsidR="00AA1CA4" w:rsidRPr="007C39A7">
        <w:rPr>
          <w:rFonts w:ascii="Times New Roman" w:hAnsi="Times New Roman" w:cs="Times New Roman"/>
          <w:sz w:val="20"/>
          <w:szCs w:val="20"/>
          <w:lang w:val="en-US"/>
        </w:rPr>
        <w:t>, b</w:t>
      </w:r>
      <w:r w:rsidR="004C778D">
        <w:rPr>
          <w:rFonts w:ascii="Times New Roman" w:hAnsi="Times New Roman" w:cs="Times New Roman"/>
          <w:sz w:val="20"/>
          <w:szCs w:val="20"/>
          <w:lang w:val="en-US"/>
        </w:rPr>
        <w:t>ecause FDG-PET/CT</w:t>
      </w:r>
      <w:r w:rsidR="00AA1CA4" w:rsidRPr="007C39A7">
        <w:rPr>
          <w:rFonts w:ascii="Times New Roman" w:hAnsi="Times New Roman" w:cs="Times New Roman"/>
          <w:sz w:val="20"/>
          <w:szCs w:val="20"/>
          <w:lang w:val="en-US"/>
        </w:rPr>
        <w:t xml:space="preserve"> was performed withou</w:t>
      </w:r>
      <w:r w:rsidR="00A70423" w:rsidRPr="007C39A7">
        <w:rPr>
          <w:rFonts w:ascii="Times New Roman" w:hAnsi="Times New Roman" w:cs="Times New Roman"/>
          <w:sz w:val="20"/>
          <w:szCs w:val="20"/>
          <w:lang w:val="en-US"/>
        </w:rPr>
        <w:t>t prior low-carb diet for</w:t>
      </w:r>
      <w:r w:rsidR="00AA1CA4" w:rsidRPr="007C39A7">
        <w:rPr>
          <w:rFonts w:ascii="Times New Roman" w:hAnsi="Times New Roman" w:cs="Times New Roman"/>
          <w:sz w:val="20"/>
          <w:szCs w:val="20"/>
          <w:lang w:val="en-US"/>
        </w:rPr>
        <w:t xml:space="preserve"> adequately suppressing the cardiac FDG uptake</w:t>
      </w:r>
      <w:r w:rsidR="004C778D">
        <w:rPr>
          <w:rFonts w:ascii="Times New Roman" w:hAnsi="Times New Roman" w:cs="Times New Roman"/>
          <w:sz w:val="20"/>
          <w:szCs w:val="20"/>
          <w:lang w:val="en-US"/>
        </w:rPr>
        <w:t>. Also, FDG-PET/CT</w:t>
      </w:r>
      <w:r w:rsidR="005A4DF8" w:rsidRPr="007C39A7">
        <w:rPr>
          <w:rFonts w:ascii="Times New Roman" w:hAnsi="Times New Roman" w:cs="Times New Roman"/>
          <w:sz w:val="20"/>
          <w:szCs w:val="20"/>
          <w:lang w:val="en-US"/>
        </w:rPr>
        <w:t xml:space="preserve"> was not systematically evaluated for the diagnosis of endocarditis and not all children underwent echocardiography</w:t>
      </w:r>
      <w:r w:rsidR="009C38FD">
        <w:rPr>
          <w:rFonts w:ascii="Times New Roman" w:hAnsi="Times New Roman" w:cs="Times New Roman"/>
          <w:sz w:val="20"/>
          <w:szCs w:val="20"/>
          <w:lang w:val="en-US"/>
        </w:rPr>
        <w:t xml:space="preserve"> while in the adult studies endocarditis was systematically evaluated in most patients</w:t>
      </w:r>
      <w:r w:rsidR="005A4DF8" w:rsidRPr="007C39A7">
        <w:rPr>
          <w:rFonts w:ascii="Times New Roman" w:hAnsi="Times New Roman" w:cs="Times New Roman"/>
          <w:sz w:val="20"/>
          <w:szCs w:val="20"/>
          <w:lang w:val="en-US"/>
        </w:rPr>
        <w:t>. In the present study, three children were diagnosed with infective endocarditis</w:t>
      </w:r>
      <w:r w:rsidR="00147A2B">
        <w:rPr>
          <w:rFonts w:ascii="Times New Roman" w:hAnsi="Times New Roman" w:cs="Times New Roman"/>
          <w:sz w:val="20"/>
          <w:szCs w:val="20"/>
          <w:lang w:val="en-US"/>
        </w:rPr>
        <w:t xml:space="preserve"> according to the revised Duke criteria</w:t>
      </w:r>
      <w:r w:rsidR="005A4DF8" w:rsidRPr="007C39A7">
        <w:rPr>
          <w:rFonts w:ascii="Times New Roman" w:hAnsi="Times New Roman" w:cs="Times New Roman"/>
          <w:sz w:val="20"/>
          <w:szCs w:val="20"/>
          <w:lang w:val="en-US"/>
        </w:rPr>
        <w:t xml:space="preserve">. </w:t>
      </w:r>
      <w:r w:rsidR="00C84B9B">
        <w:rPr>
          <w:rFonts w:ascii="Times New Roman" w:hAnsi="Times New Roman" w:cs="Times New Roman"/>
          <w:sz w:val="20"/>
          <w:szCs w:val="20"/>
          <w:lang w:val="en-US"/>
        </w:rPr>
        <w:t>Cardiac foci were not evaluated by FDG-PET/CT in this study</w:t>
      </w:r>
      <w:r w:rsidR="00147A2B">
        <w:rPr>
          <w:rFonts w:ascii="Times New Roman" w:hAnsi="Times New Roman" w:cs="Times New Roman"/>
          <w:sz w:val="20"/>
          <w:szCs w:val="20"/>
          <w:lang w:val="en-US"/>
        </w:rPr>
        <w:t xml:space="preserve">. </w:t>
      </w:r>
      <w:r w:rsidR="00FF77FE">
        <w:rPr>
          <w:rFonts w:ascii="Times New Roman" w:hAnsi="Times New Roman" w:cs="Times New Roman"/>
          <w:sz w:val="20"/>
          <w:szCs w:val="20"/>
          <w:lang w:val="en-US"/>
        </w:rPr>
        <w:t>In the future, for diagnosing metastatic endocarditis it is necessary to perform FDG-PET/CT in combination with a prior low-carb diet if feasible even in children.</w:t>
      </w:r>
    </w:p>
    <w:p w:rsidR="002E3755" w:rsidRDefault="002E3755" w:rsidP="00526C08">
      <w:pPr>
        <w:spacing w:line="480" w:lineRule="auto"/>
        <w:rPr>
          <w:rFonts w:ascii="Times New Roman" w:hAnsi="Times New Roman" w:cs="Times New Roman"/>
          <w:sz w:val="20"/>
          <w:szCs w:val="20"/>
          <w:lang w:val="en-US"/>
        </w:rPr>
      </w:pPr>
    </w:p>
    <w:p w:rsidR="009C38FD" w:rsidRDefault="00A51487" w:rsidP="00526C08">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Fur</w:t>
      </w:r>
      <w:r w:rsidR="00CC2EBB" w:rsidRPr="007C39A7">
        <w:rPr>
          <w:rFonts w:ascii="Times New Roman" w:hAnsi="Times New Roman" w:cs="Times New Roman"/>
          <w:sz w:val="20"/>
          <w:szCs w:val="20"/>
          <w:lang w:val="en-US"/>
        </w:rPr>
        <w:t>thermore, i</w:t>
      </w:r>
      <w:r w:rsidR="00C16459" w:rsidRPr="007C39A7">
        <w:rPr>
          <w:rFonts w:ascii="Times New Roman" w:hAnsi="Times New Roman" w:cs="Times New Roman"/>
          <w:sz w:val="20"/>
          <w:szCs w:val="20"/>
          <w:lang w:val="en-US"/>
        </w:rPr>
        <w:t xml:space="preserve">t </w:t>
      </w:r>
      <w:r w:rsidR="00CC2EBB" w:rsidRPr="007C39A7">
        <w:rPr>
          <w:rFonts w:ascii="Times New Roman" w:hAnsi="Times New Roman" w:cs="Times New Roman"/>
          <w:sz w:val="20"/>
          <w:szCs w:val="20"/>
          <w:lang w:val="en-US"/>
        </w:rPr>
        <w:t>is known that community acquisition</w:t>
      </w:r>
      <w:r w:rsidR="00C16459" w:rsidRPr="007C39A7">
        <w:rPr>
          <w:rFonts w:ascii="Times New Roman" w:hAnsi="Times New Roman" w:cs="Times New Roman"/>
          <w:sz w:val="20"/>
          <w:szCs w:val="20"/>
          <w:lang w:val="en-US"/>
        </w:rPr>
        <w:t xml:space="preserve"> </w:t>
      </w:r>
      <w:r w:rsidR="00CC2EBB" w:rsidRPr="007C39A7">
        <w:rPr>
          <w:rFonts w:ascii="Times New Roman" w:hAnsi="Times New Roman" w:cs="Times New Roman"/>
          <w:sz w:val="20"/>
          <w:szCs w:val="20"/>
          <w:lang w:val="en-US"/>
        </w:rPr>
        <w:t>is a major risk factor for metastati</w:t>
      </w:r>
      <w:r w:rsidR="00751353">
        <w:rPr>
          <w:rFonts w:ascii="Times New Roman" w:hAnsi="Times New Roman" w:cs="Times New Roman"/>
          <w:sz w:val="20"/>
          <w:szCs w:val="20"/>
          <w:lang w:val="en-US"/>
        </w:rPr>
        <w:t>c foci in bacteraemia</w:t>
      </w:r>
      <w:r w:rsidR="000A4BFB">
        <w:rPr>
          <w:rFonts w:ascii="Times New Roman" w:hAnsi="Times New Roman" w:cs="Times New Roman"/>
          <w:sz w:val="20"/>
          <w:szCs w:val="20"/>
          <w:lang w:val="en-US"/>
        </w:rPr>
        <w:t xml:space="preserve"> (</w:t>
      </w:r>
      <w:r w:rsidR="000A4BFB" w:rsidRPr="000A4BFB">
        <w:rPr>
          <w:rFonts w:ascii="Times New Roman" w:hAnsi="Times New Roman" w:cs="Times New Roman"/>
          <w:i/>
          <w:sz w:val="20"/>
          <w:szCs w:val="20"/>
          <w:lang w:val="en-US"/>
        </w:rPr>
        <w:t>4,7</w:t>
      </w:r>
      <w:r w:rsidR="000A4BFB">
        <w:rPr>
          <w:rFonts w:ascii="Times New Roman" w:hAnsi="Times New Roman" w:cs="Times New Roman"/>
          <w:sz w:val="20"/>
          <w:szCs w:val="20"/>
          <w:lang w:val="en-US"/>
        </w:rPr>
        <w:t>)</w:t>
      </w:r>
      <w:r w:rsidR="00E64602">
        <w:rPr>
          <w:rFonts w:ascii="Times New Roman" w:hAnsi="Times New Roman" w:cs="Times New Roman"/>
          <w:sz w:val="20"/>
          <w:szCs w:val="20"/>
          <w:lang w:val="en-US"/>
        </w:rPr>
        <w:t>.</w:t>
      </w:r>
      <w:r w:rsidR="00CC2EBB" w:rsidRPr="007C39A7">
        <w:rPr>
          <w:rFonts w:ascii="Times New Roman" w:hAnsi="Times New Roman" w:cs="Times New Roman"/>
          <w:sz w:val="20"/>
          <w:szCs w:val="20"/>
          <w:lang w:val="en-US"/>
        </w:rPr>
        <w:t xml:space="preserve"> In the adult studies, 70-7</w:t>
      </w:r>
      <w:r w:rsidR="00751353">
        <w:rPr>
          <w:rFonts w:ascii="Times New Roman" w:hAnsi="Times New Roman" w:cs="Times New Roman"/>
          <w:sz w:val="20"/>
          <w:szCs w:val="20"/>
          <w:lang w:val="en-US"/>
        </w:rPr>
        <w:t>5% of bacteraemia</w:t>
      </w:r>
      <w:r w:rsidR="00CC2EBB" w:rsidRPr="007C39A7">
        <w:rPr>
          <w:rFonts w:ascii="Times New Roman" w:hAnsi="Times New Roman" w:cs="Times New Roman"/>
          <w:sz w:val="20"/>
          <w:szCs w:val="20"/>
          <w:lang w:val="en-US"/>
        </w:rPr>
        <w:t xml:space="preserve"> were community-acquired. In the present study</w:t>
      </w:r>
      <w:r w:rsidR="00894118">
        <w:rPr>
          <w:rFonts w:ascii="Times New Roman" w:hAnsi="Times New Roman" w:cs="Times New Roman"/>
          <w:sz w:val="20"/>
          <w:szCs w:val="20"/>
          <w:lang w:val="en-US"/>
        </w:rPr>
        <w:t>,</w:t>
      </w:r>
      <w:r w:rsidR="00C81C2B">
        <w:rPr>
          <w:rFonts w:ascii="Times New Roman" w:hAnsi="Times New Roman" w:cs="Times New Roman"/>
          <w:sz w:val="20"/>
          <w:szCs w:val="20"/>
          <w:lang w:val="en-US"/>
        </w:rPr>
        <w:t xml:space="preserve"> only 38</w:t>
      </w:r>
      <w:r w:rsidR="00CC2EBB" w:rsidRPr="007C39A7">
        <w:rPr>
          <w:rFonts w:ascii="Times New Roman" w:hAnsi="Times New Roman" w:cs="Times New Roman"/>
          <w:sz w:val="20"/>
          <w:szCs w:val="20"/>
          <w:lang w:val="en-US"/>
        </w:rPr>
        <w:t xml:space="preserve">% of patients had </w:t>
      </w:r>
      <w:r w:rsidR="00894118" w:rsidRPr="007C39A7">
        <w:rPr>
          <w:rFonts w:ascii="Times New Roman" w:hAnsi="Times New Roman" w:cs="Times New Roman"/>
          <w:sz w:val="20"/>
          <w:szCs w:val="20"/>
          <w:lang w:val="en-US"/>
        </w:rPr>
        <w:t>communit</w:t>
      </w:r>
      <w:r w:rsidR="00894118">
        <w:rPr>
          <w:rFonts w:ascii="Times New Roman" w:hAnsi="Times New Roman" w:cs="Times New Roman"/>
          <w:sz w:val="20"/>
          <w:szCs w:val="20"/>
          <w:lang w:val="en-US"/>
        </w:rPr>
        <w:t>y-acquired</w:t>
      </w:r>
      <w:r w:rsidR="00751353">
        <w:rPr>
          <w:rFonts w:ascii="Times New Roman" w:hAnsi="Times New Roman" w:cs="Times New Roman"/>
          <w:sz w:val="20"/>
          <w:szCs w:val="20"/>
          <w:lang w:val="en-US"/>
        </w:rPr>
        <w:t xml:space="preserve"> bacteraemia</w:t>
      </w:r>
      <w:r w:rsidR="00910782">
        <w:rPr>
          <w:rFonts w:ascii="Times New Roman" w:hAnsi="Times New Roman" w:cs="Times New Roman"/>
          <w:sz w:val="20"/>
          <w:szCs w:val="20"/>
          <w:lang w:val="en-US"/>
        </w:rPr>
        <w:t>. I</w:t>
      </w:r>
      <w:r w:rsidR="00910782" w:rsidRPr="007C39A7">
        <w:rPr>
          <w:rFonts w:ascii="Times New Roman" w:hAnsi="Times New Roman" w:cs="Times New Roman"/>
          <w:sz w:val="20"/>
          <w:szCs w:val="20"/>
          <w:lang w:val="en-GB"/>
        </w:rPr>
        <w:t>n patients with metastatic infection</w:t>
      </w:r>
      <w:r w:rsidR="004C778D">
        <w:rPr>
          <w:rFonts w:ascii="Times New Roman" w:hAnsi="Times New Roman" w:cs="Times New Roman"/>
          <w:sz w:val="20"/>
          <w:szCs w:val="20"/>
          <w:lang w:val="en-GB"/>
        </w:rPr>
        <w:t xml:space="preserve"> </w:t>
      </w:r>
      <w:r w:rsidR="00910782" w:rsidRPr="007C39A7">
        <w:rPr>
          <w:rFonts w:ascii="Times New Roman" w:hAnsi="Times New Roman" w:cs="Times New Roman"/>
          <w:sz w:val="20"/>
          <w:szCs w:val="20"/>
          <w:lang w:val="en-GB"/>
        </w:rPr>
        <w:t>80</w:t>
      </w:r>
      <w:r w:rsidR="00910782">
        <w:rPr>
          <w:rFonts w:ascii="Times New Roman" w:hAnsi="Times New Roman" w:cs="Times New Roman"/>
          <w:sz w:val="20"/>
          <w:szCs w:val="20"/>
          <w:lang w:val="en-GB"/>
        </w:rPr>
        <w:t>% of infections were community-a</w:t>
      </w:r>
      <w:r w:rsidR="00910782" w:rsidRPr="007C39A7">
        <w:rPr>
          <w:rFonts w:ascii="Times New Roman" w:hAnsi="Times New Roman" w:cs="Times New Roman"/>
          <w:sz w:val="20"/>
          <w:szCs w:val="20"/>
          <w:lang w:val="en-GB"/>
        </w:rPr>
        <w:t>cquired</w:t>
      </w:r>
      <w:r w:rsidR="00894118">
        <w:rPr>
          <w:rFonts w:ascii="Times New Roman" w:hAnsi="Times New Roman" w:cs="Times New Roman"/>
          <w:sz w:val="20"/>
          <w:szCs w:val="20"/>
          <w:lang w:val="en-US"/>
        </w:rPr>
        <w:t>.</w:t>
      </w:r>
      <w:r w:rsidR="00CC2EBB" w:rsidRPr="007C39A7">
        <w:rPr>
          <w:rFonts w:ascii="Times New Roman" w:hAnsi="Times New Roman" w:cs="Times New Roman"/>
          <w:sz w:val="20"/>
          <w:szCs w:val="20"/>
          <w:lang w:val="en-US"/>
        </w:rPr>
        <w:t xml:space="preserve"> </w:t>
      </w:r>
      <w:r w:rsidR="005F3A20">
        <w:rPr>
          <w:rFonts w:ascii="Times New Roman" w:hAnsi="Times New Roman" w:cs="Times New Roman"/>
          <w:sz w:val="20"/>
          <w:szCs w:val="20"/>
          <w:lang w:val="en-US"/>
        </w:rPr>
        <w:t xml:space="preserve">Because the lack of appropriate treatment in the first days of infection was a selection criterion in this study, this could also be a reason for community acquisition being a risk factor for metastatic foci in bacteraemia. </w:t>
      </w:r>
      <w:r w:rsidR="00797FA8">
        <w:rPr>
          <w:rFonts w:ascii="Times New Roman" w:hAnsi="Times New Roman" w:cs="Times New Roman"/>
          <w:sz w:val="20"/>
          <w:szCs w:val="20"/>
          <w:lang w:val="en-US"/>
        </w:rPr>
        <w:t>W</w:t>
      </w:r>
      <w:r w:rsidR="005808C0" w:rsidRPr="007C39A7">
        <w:rPr>
          <w:rFonts w:ascii="Times New Roman" w:hAnsi="Times New Roman" w:cs="Times New Roman"/>
          <w:sz w:val="20"/>
          <w:szCs w:val="20"/>
          <w:lang w:val="en-US"/>
        </w:rPr>
        <w:t>hen comparing the present study with the adult studies, more patients with Gram-positive bacteraemia were included in adult studies. Gram-positive bacteraemia is a known risk factor for metastatic infection</w:t>
      </w:r>
      <w:r w:rsidR="000A4BFB">
        <w:rPr>
          <w:rFonts w:ascii="Times New Roman" w:hAnsi="Times New Roman" w:cs="Times New Roman"/>
          <w:sz w:val="20"/>
          <w:szCs w:val="20"/>
          <w:lang w:val="en-US"/>
        </w:rPr>
        <w:t xml:space="preserve"> (</w:t>
      </w:r>
      <w:r w:rsidR="000A4BFB" w:rsidRPr="000A4BFB">
        <w:rPr>
          <w:rFonts w:ascii="Times New Roman" w:hAnsi="Times New Roman" w:cs="Times New Roman"/>
          <w:i/>
          <w:sz w:val="20"/>
          <w:szCs w:val="20"/>
          <w:lang w:val="en-US"/>
        </w:rPr>
        <w:t>3</w:t>
      </w:r>
      <w:r w:rsidR="000A4BFB">
        <w:rPr>
          <w:rFonts w:ascii="Times New Roman" w:hAnsi="Times New Roman" w:cs="Times New Roman"/>
          <w:sz w:val="20"/>
          <w:szCs w:val="20"/>
          <w:lang w:val="en-US"/>
        </w:rPr>
        <w:t>)</w:t>
      </w:r>
      <w:r w:rsidR="00383A90">
        <w:rPr>
          <w:rFonts w:ascii="Times New Roman" w:hAnsi="Times New Roman" w:cs="Times New Roman"/>
          <w:sz w:val="20"/>
          <w:szCs w:val="20"/>
          <w:lang w:val="en-US"/>
        </w:rPr>
        <w:t>.</w:t>
      </w:r>
      <w:r w:rsidR="00A70423" w:rsidRPr="007C39A7">
        <w:rPr>
          <w:rFonts w:ascii="Times New Roman" w:hAnsi="Times New Roman" w:cs="Times New Roman"/>
          <w:sz w:val="20"/>
          <w:szCs w:val="20"/>
          <w:lang w:val="en-US"/>
        </w:rPr>
        <w:br/>
      </w:r>
      <w:r w:rsidR="00C16459" w:rsidRPr="007C39A7">
        <w:rPr>
          <w:rFonts w:ascii="Times New Roman" w:hAnsi="Times New Roman" w:cs="Times New Roman"/>
          <w:sz w:val="20"/>
          <w:szCs w:val="20"/>
          <w:lang w:val="en-US"/>
        </w:rPr>
        <w:br/>
        <w:t>A limitation of this study is its retrospective nature.</w:t>
      </w:r>
      <w:r w:rsidR="00A35D96" w:rsidRPr="007C39A7">
        <w:rPr>
          <w:rFonts w:ascii="Times New Roman" w:hAnsi="Times New Roman" w:cs="Times New Roman"/>
          <w:sz w:val="20"/>
          <w:szCs w:val="20"/>
          <w:lang w:val="en-US"/>
        </w:rPr>
        <w:t xml:space="preserve"> Selectin</w:t>
      </w:r>
      <w:r w:rsidR="004C778D">
        <w:rPr>
          <w:rFonts w:ascii="Times New Roman" w:hAnsi="Times New Roman" w:cs="Times New Roman"/>
          <w:sz w:val="20"/>
          <w:szCs w:val="20"/>
          <w:lang w:val="en-US"/>
        </w:rPr>
        <w:t>g only patients with an FDG-PET/CT</w:t>
      </w:r>
      <w:r w:rsidR="00A35D96" w:rsidRPr="007C39A7">
        <w:rPr>
          <w:rFonts w:ascii="Times New Roman" w:hAnsi="Times New Roman" w:cs="Times New Roman"/>
          <w:sz w:val="20"/>
          <w:szCs w:val="20"/>
          <w:lang w:val="en-US"/>
        </w:rPr>
        <w:t xml:space="preserve"> scan in their diagnostic workup leads to selection-bias.</w:t>
      </w:r>
      <w:r w:rsidR="00C16459" w:rsidRPr="007C39A7">
        <w:rPr>
          <w:rFonts w:ascii="Times New Roman" w:hAnsi="Times New Roman" w:cs="Times New Roman"/>
          <w:sz w:val="20"/>
          <w:szCs w:val="20"/>
          <w:lang w:val="en-US"/>
        </w:rPr>
        <w:t xml:space="preserve"> </w:t>
      </w:r>
      <w:r w:rsidR="003576EF" w:rsidRPr="007C39A7">
        <w:rPr>
          <w:rFonts w:ascii="Times New Roman" w:hAnsi="Times New Roman" w:cs="Times New Roman"/>
          <w:sz w:val="20"/>
          <w:szCs w:val="20"/>
          <w:lang w:val="en-US"/>
        </w:rPr>
        <w:t xml:space="preserve">Calculation of sensitivity and specificity of FDG-PET/CT in patients with suspected metastatic infection is difficult. First, the interpretation of FDG-PET/CT is hampered because of a lack of a gold standard, especially in the case of a negative FDG-PET/CT. Second, physiologic FDG uptake in the brain, heart, kidney, bladder and variable uptake in the bowel can lead to false-positive interpretation. </w:t>
      </w:r>
      <w:r w:rsidR="00E612EC">
        <w:rPr>
          <w:rFonts w:ascii="Times New Roman" w:hAnsi="Times New Roman" w:cs="Times New Roman"/>
          <w:sz w:val="20"/>
          <w:szCs w:val="20"/>
          <w:lang w:val="en-US"/>
        </w:rPr>
        <w:t>In two children in the present study, FDG-PET/CT sh</w:t>
      </w:r>
      <w:r w:rsidR="00F87D45">
        <w:rPr>
          <w:rFonts w:ascii="Times New Roman" w:hAnsi="Times New Roman" w:cs="Times New Roman"/>
          <w:sz w:val="20"/>
          <w:szCs w:val="20"/>
          <w:lang w:val="en-US"/>
        </w:rPr>
        <w:t>owed false-positive</w:t>
      </w:r>
      <w:r w:rsidR="00E612EC">
        <w:rPr>
          <w:rFonts w:ascii="Times New Roman" w:hAnsi="Times New Roman" w:cs="Times New Roman"/>
          <w:sz w:val="20"/>
          <w:szCs w:val="20"/>
          <w:lang w:val="en-US"/>
        </w:rPr>
        <w:t xml:space="preserve"> FDG uptake in the </w:t>
      </w:r>
      <w:r w:rsidR="00F87D45">
        <w:rPr>
          <w:rFonts w:ascii="Times New Roman" w:hAnsi="Times New Roman" w:cs="Times New Roman"/>
          <w:sz w:val="20"/>
          <w:szCs w:val="20"/>
          <w:lang w:val="en-US"/>
        </w:rPr>
        <w:t>bowel that turned out to be physiological</w:t>
      </w:r>
      <w:r w:rsidR="00E612EC">
        <w:rPr>
          <w:rFonts w:ascii="Times New Roman" w:hAnsi="Times New Roman" w:cs="Times New Roman"/>
          <w:sz w:val="20"/>
          <w:szCs w:val="20"/>
          <w:lang w:val="en-US"/>
        </w:rPr>
        <w:t xml:space="preserve">. </w:t>
      </w:r>
      <w:r w:rsidR="00F87D45">
        <w:rPr>
          <w:rFonts w:ascii="Times New Roman" w:hAnsi="Times New Roman" w:cs="Times New Roman"/>
          <w:sz w:val="20"/>
          <w:szCs w:val="20"/>
          <w:lang w:val="en-US"/>
        </w:rPr>
        <w:t>These children were suffering from bacter</w:t>
      </w:r>
      <w:r w:rsidR="00751353">
        <w:rPr>
          <w:rFonts w:ascii="Times New Roman" w:hAnsi="Times New Roman" w:cs="Times New Roman"/>
          <w:sz w:val="20"/>
          <w:szCs w:val="20"/>
          <w:lang w:val="en-US"/>
        </w:rPr>
        <w:t>a</w:t>
      </w:r>
      <w:r w:rsidR="00F87D45">
        <w:rPr>
          <w:rFonts w:ascii="Times New Roman" w:hAnsi="Times New Roman" w:cs="Times New Roman"/>
          <w:sz w:val="20"/>
          <w:szCs w:val="20"/>
          <w:lang w:val="en-US"/>
        </w:rPr>
        <w:t xml:space="preserve">emia with </w:t>
      </w:r>
      <w:r w:rsidR="00F87D45" w:rsidRPr="007C39A7">
        <w:rPr>
          <w:rFonts w:ascii="Times New Roman" w:hAnsi="Times New Roman" w:cs="Times New Roman"/>
          <w:i/>
          <w:sz w:val="20"/>
          <w:szCs w:val="20"/>
          <w:lang w:val="en-GB"/>
        </w:rPr>
        <w:t>Enterobacteriaceae</w:t>
      </w:r>
      <w:r w:rsidR="00F87D45">
        <w:rPr>
          <w:rFonts w:ascii="Times New Roman" w:hAnsi="Times New Roman" w:cs="Times New Roman"/>
          <w:sz w:val="20"/>
          <w:szCs w:val="20"/>
          <w:lang w:val="en-GB"/>
        </w:rPr>
        <w:t xml:space="preserve"> and </w:t>
      </w:r>
      <w:r w:rsidR="00624FAF">
        <w:rPr>
          <w:rFonts w:ascii="Times New Roman" w:hAnsi="Times New Roman" w:cs="Times New Roman"/>
          <w:sz w:val="20"/>
          <w:szCs w:val="20"/>
          <w:lang w:val="en-GB"/>
        </w:rPr>
        <w:t xml:space="preserve">therefore </w:t>
      </w:r>
      <w:r w:rsidR="00F87D45">
        <w:rPr>
          <w:rFonts w:ascii="Times New Roman" w:hAnsi="Times New Roman" w:cs="Times New Roman"/>
          <w:sz w:val="20"/>
          <w:szCs w:val="20"/>
          <w:lang w:val="en-GB"/>
        </w:rPr>
        <w:t>the clinical context</w:t>
      </w:r>
      <w:r w:rsidR="00660108">
        <w:rPr>
          <w:rFonts w:ascii="Times New Roman" w:hAnsi="Times New Roman" w:cs="Times New Roman"/>
          <w:sz w:val="20"/>
          <w:szCs w:val="20"/>
          <w:lang w:val="en-GB"/>
        </w:rPr>
        <w:t xml:space="preserve"> may have </w:t>
      </w:r>
      <w:r w:rsidR="00371F72">
        <w:rPr>
          <w:rFonts w:ascii="Times New Roman" w:hAnsi="Times New Roman" w:cs="Times New Roman"/>
          <w:sz w:val="20"/>
          <w:szCs w:val="20"/>
          <w:lang w:val="en-GB"/>
        </w:rPr>
        <w:t>influenced</w:t>
      </w:r>
      <w:r w:rsidR="00660108">
        <w:rPr>
          <w:rFonts w:ascii="Times New Roman" w:hAnsi="Times New Roman" w:cs="Times New Roman"/>
          <w:sz w:val="20"/>
          <w:szCs w:val="20"/>
          <w:lang w:val="en-GB"/>
        </w:rPr>
        <w:t xml:space="preserve"> the interpretation</w:t>
      </w:r>
      <w:r w:rsidR="00F41057">
        <w:rPr>
          <w:rFonts w:ascii="Times New Roman" w:hAnsi="Times New Roman" w:cs="Times New Roman"/>
          <w:sz w:val="20"/>
          <w:szCs w:val="20"/>
          <w:lang w:val="en-GB"/>
        </w:rPr>
        <w:t xml:space="preserve"> of the FDG-PET/CT</w:t>
      </w:r>
      <w:r w:rsidR="00624FAF">
        <w:rPr>
          <w:rFonts w:ascii="Times New Roman" w:hAnsi="Times New Roman" w:cs="Times New Roman"/>
          <w:sz w:val="20"/>
          <w:szCs w:val="20"/>
          <w:lang w:val="en-GB"/>
        </w:rPr>
        <w:t xml:space="preserve">. In retrospect, the </w:t>
      </w:r>
      <w:r w:rsidR="00233781">
        <w:rPr>
          <w:rFonts w:ascii="Times New Roman" w:hAnsi="Times New Roman" w:cs="Times New Roman"/>
          <w:sz w:val="20"/>
          <w:szCs w:val="20"/>
          <w:lang w:val="en-GB"/>
        </w:rPr>
        <w:t xml:space="preserve">uptake in the bowel of these two children was physiological </w:t>
      </w:r>
      <w:r w:rsidR="00624FAF">
        <w:rPr>
          <w:rFonts w:ascii="Times New Roman" w:hAnsi="Times New Roman" w:cs="Times New Roman"/>
          <w:sz w:val="20"/>
          <w:szCs w:val="20"/>
          <w:lang w:val="en-GB"/>
        </w:rPr>
        <w:t>FDG uptake</w:t>
      </w:r>
      <w:r w:rsidR="00233781">
        <w:rPr>
          <w:rFonts w:ascii="Times New Roman" w:hAnsi="Times New Roman" w:cs="Times New Roman"/>
          <w:sz w:val="20"/>
          <w:szCs w:val="20"/>
          <w:lang w:val="en-GB"/>
        </w:rPr>
        <w:t>.</w:t>
      </w:r>
      <w:r w:rsidR="009C38FD">
        <w:rPr>
          <w:rFonts w:ascii="Times New Roman" w:hAnsi="Times New Roman" w:cs="Times New Roman"/>
          <w:sz w:val="20"/>
          <w:szCs w:val="20"/>
          <w:lang w:val="en-US"/>
        </w:rPr>
        <w:t xml:space="preserve"> </w:t>
      </w:r>
      <w:r w:rsidR="00CC2EBB" w:rsidRPr="007C39A7">
        <w:rPr>
          <w:rFonts w:ascii="Times New Roman" w:hAnsi="Times New Roman" w:cs="Times New Roman"/>
          <w:sz w:val="20"/>
          <w:szCs w:val="20"/>
          <w:lang w:val="en-US"/>
        </w:rPr>
        <w:t>To assess the additio</w:t>
      </w:r>
      <w:r w:rsidR="004C778D">
        <w:rPr>
          <w:rFonts w:ascii="Times New Roman" w:hAnsi="Times New Roman" w:cs="Times New Roman"/>
          <w:sz w:val="20"/>
          <w:szCs w:val="20"/>
          <w:lang w:val="en-US"/>
        </w:rPr>
        <w:t>nal diagnostic value of FDG-PET/CT</w:t>
      </w:r>
      <w:r w:rsidR="00CC2EBB" w:rsidRPr="007C39A7">
        <w:rPr>
          <w:rFonts w:ascii="Times New Roman" w:hAnsi="Times New Roman" w:cs="Times New Roman"/>
          <w:sz w:val="20"/>
          <w:szCs w:val="20"/>
          <w:lang w:val="en-US"/>
        </w:rPr>
        <w:t xml:space="preserve"> in metastatic infection in children, prospective studies as part of a structured protocol are necessary. </w:t>
      </w:r>
      <w:r w:rsidR="00A35D96" w:rsidRPr="007C39A7">
        <w:rPr>
          <w:rFonts w:ascii="Times New Roman" w:hAnsi="Times New Roman" w:cs="Times New Roman"/>
          <w:sz w:val="20"/>
          <w:szCs w:val="20"/>
          <w:lang w:val="en-US"/>
        </w:rPr>
        <w:br/>
      </w:r>
    </w:p>
    <w:p w:rsidR="00A35D96" w:rsidRPr="007C39A7" w:rsidRDefault="00A35D96" w:rsidP="00526C08">
      <w:pPr>
        <w:spacing w:line="480" w:lineRule="auto"/>
        <w:rPr>
          <w:rFonts w:ascii="Times New Roman" w:hAnsi="Times New Roman" w:cs="Times New Roman"/>
          <w:sz w:val="20"/>
          <w:szCs w:val="20"/>
          <w:lang w:val="en-US"/>
        </w:rPr>
      </w:pPr>
      <w:r w:rsidRPr="007C39A7">
        <w:rPr>
          <w:rFonts w:ascii="Times New Roman" w:hAnsi="Times New Roman" w:cs="Times New Roman"/>
          <w:sz w:val="20"/>
          <w:szCs w:val="20"/>
          <w:lang w:val="en-US"/>
        </w:rPr>
        <w:t>In conclusion, FDG-PET/CT may be a valuable diagnostic technique in children with suspected metastatic infection</w:t>
      </w:r>
      <w:r w:rsidR="00640B84">
        <w:rPr>
          <w:rFonts w:ascii="Times New Roman" w:hAnsi="Times New Roman" w:cs="Times New Roman"/>
          <w:sz w:val="20"/>
          <w:szCs w:val="20"/>
          <w:lang w:val="en-US"/>
        </w:rPr>
        <w:t xml:space="preserve"> as reported i</w:t>
      </w:r>
      <w:r w:rsidR="00FD7430" w:rsidRPr="007C39A7">
        <w:rPr>
          <w:rFonts w:ascii="Times New Roman" w:hAnsi="Times New Roman" w:cs="Times New Roman"/>
          <w:sz w:val="20"/>
          <w:szCs w:val="20"/>
          <w:lang w:val="en-US"/>
        </w:rPr>
        <w:t>n adults</w:t>
      </w:r>
      <w:r w:rsidR="00640B84">
        <w:rPr>
          <w:rFonts w:ascii="Times New Roman" w:hAnsi="Times New Roman" w:cs="Times New Roman"/>
          <w:sz w:val="20"/>
          <w:szCs w:val="20"/>
          <w:lang w:val="en-US"/>
        </w:rPr>
        <w:t xml:space="preserve"> previously</w:t>
      </w:r>
      <w:r w:rsidRPr="007C39A7">
        <w:rPr>
          <w:rFonts w:ascii="Times New Roman" w:hAnsi="Times New Roman" w:cs="Times New Roman"/>
          <w:sz w:val="20"/>
          <w:szCs w:val="20"/>
          <w:lang w:val="en-US"/>
        </w:rPr>
        <w:t xml:space="preserve">. </w:t>
      </w:r>
    </w:p>
    <w:p w:rsidR="00CF4763" w:rsidRDefault="00CF4763" w:rsidP="00526C08">
      <w:pPr>
        <w:spacing w:line="480" w:lineRule="auto"/>
        <w:rPr>
          <w:rFonts w:ascii="Times New Roman" w:hAnsi="Times New Roman" w:cs="Times New Roman"/>
          <w:sz w:val="20"/>
          <w:szCs w:val="20"/>
          <w:lang w:val="en-GB"/>
        </w:rPr>
      </w:pPr>
    </w:p>
    <w:p w:rsidR="007C39A7" w:rsidRDefault="007C39A7" w:rsidP="00526C08">
      <w:pPr>
        <w:spacing w:line="480" w:lineRule="auto"/>
        <w:rPr>
          <w:rFonts w:ascii="Times New Roman" w:hAnsi="Times New Roman" w:cs="Times New Roman"/>
          <w:sz w:val="20"/>
          <w:szCs w:val="20"/>
          <w:lang w:val="en-GB"/>
        </w:rPr>
      </w:pPr>
    </w:p>
    <w:p w:rsidR="007C39A7" w:rsidRDefault="007C39A7" w:rsidP="00526C08">
      <w:pPr>
        <w:spacing w:line="480" w:lineRule="auto"/>
        <w:rPr>
          <w:rFonts w:ascii="Times New Roman" w:hAnsi="Times New Roman" w:cs="Times New Roman"/>
          <w:sz w:val="20"/>
          <w:szCs w:val="20"/>
          <w:lang w:val="en-GB"/>
        </w:rPr>
      </w:pPr>
    </w:p>
    <w:p w:rsidR="007C39A7" w:rsidRDefault="007C39A7" w:rsidP="00526C08">
      <w:pPr>
        <w:spacing w:line="480" w:lineRule="auto"/>
        <w:rPr>
          <w:rFonts w:ascii="Times New Roman" w:hAnsi="Times New Roman" w:cs="Times New Roman"/>
          <w:sz w:val="20"/>
          <w:szCs w:val="20"/>
          <w:lang w:val="en-GB"/>
        </w:rPr>
      </w:pPr>
    </w:p>
    <w:p w:rsidR="00311931" w:rsidRPr="007C39A7" w:rsidRDefault="00311931" w:rsidP="00526C08">
      <w:pPr>
        <w:spacing w:line="480" w:lineRule="auto"/>
        <w:rPr>
          <w:rFonts w:ascii="Times New Roman" w:hAnsi="Times New Roman" w:cs="Times New Roman"/>
          <w:b/>
          <w:sz w:val="20"/>
          <w:szCs w:val="20"/>
          <w:lang w:val="en-GB"/>
        </w:rPr>
      </w:pPr>
      <w:r w:rsidRPr="007C39A7">
        <w:rPr>
          <w:rFonts w:ascii="Times New Roman" w:hAnsi="Times New Roman" w:cs="Times New Roman"/>
          <w:b/>
          <w:sz w:val="20"/>
          <w:szCs w:val="20"/>
          <w:lang w:val="en-GB"/>
        </w:rPr>
        <w:lastRenderedPageBreak/>
        <w:t>Acknowledgements</w:t>
      </w:r>
    </w:p>
    <w:p w:rsidR="009B525C" w:rsidRPr="007C39A7" w:rsidRDefault="009B525C" w:rsidP="00526C08">
      <w:pPr>
        <w:spacing w:line="480" w:lineRule="auto"/>
        <w:rPr>
          <w:rFonts w:ascii="Times New Roman" w:hAnsi="Times New Roman" w:cs="Times New Roman"/>
          <w:b/>
          <w:sz w:val="20"/>
          <w:szCs w:val="20"/>
          <w:lang w:val="en-GB"/>
        </w:rPr>
      </w:pPr>
    </w:p>
    <w:p w:rsidR="00311931" w:rsidRDefault="009B525C" w:rsidP="00526C08">
      <w:pPr>
        <w:spacing w:line="480" w:lineRule="auto"/>
        <w:rPr>
          <w:rFonts w:ascii="Times New Roman" w:hAnsi="Times New Roman" w:cs="Times New Roman"/>
          <w:sz w:val="20"/>
          <w:szCs w:val="20"/>
          <w:lang w:val="en-GB"/>
        </w:rPr>
      </w:pPr>
      <w:r w:rsidRPr="007C39A7">
        <w:rPr>
          <w:rFonts w:ascii="Times New Roman" w:hAnsi="Times New Roman" w:cs="Times New Roman"/>
          <w:sz w:val="20"/>
          <w:szCs w:val="20"/>
          <w:lang w:val="en-GB"/>
        </w:rPr>
        <w:t xml:space="preserve">We would like to thank E.A.M. Peters Rit for obtaining data needed for this study. </w:t>
      </w:r>
    </w:p>
    <w:p w:rsidR="00A02A99" w:rsidRDefault="00A02A99" w:rsidP="00526C08">
      <w:pPr>
        <w:spacing w:line="480" w:lineRule="auto"/>
        <w:rPr>
          <w:rFonts w:ascii="Times New Roman" w:hAnsi="Times New Roman" w:cs="Times New Roman"/>
          <w:sz w:val="20"/>
          <w:szCs w:val="20"/>
          <w:lang w:val="en-GB"/>
        </w:rPr>
      </w:pPr>
    </w:p>
    <w:p w:rsidR="00A02A99" w:rsidRDefault="00A02A99" w:rsidP="00526C08">
      <w:pPr>
        <w:spacing w:line="480" w:lineRule="auto"/>
        <w:rPr>
          <w:rFonts w:ascii="Times New Roman" w:hAnsi="Times New Roman" w:cs="Times New Roman"/>
          <w:sz w:val="20"/>
          <w:szCs w:val="20"/>
          <w:lang w:val="en-GB"/>
        </w:rPr>
      </w:pPr>
    </w:p>
    <w:p w:rsidR="0010146E" w:rsidRDefault="0010146E" w:rsidP="00526C08">
      <w:pPr>
        <w:spacing w:line="480" w:lineRule="auto"/>
        <w:rPr>
          <w:rFonts w:ascii="Times New Roman" w:hAnsi="Times New Roman" w:cs="Times New Roman"/>
          <w:sz w:val="20"/>
          <w:szCs w:val="20"/>
          <w:lang w:val="en-GB"/>
        </w:rPr>
      </w:pPr>
    </w:p>
    <w:p w:rsidR="0010146E" w:rsidRDefault="0010146E" w:rsidP="00526C08">
      <w:pPr>
        <w:spacing w:line="480" w:lineRule="auto"/>
        <w:rPr>
          <w:rFonts w:ascii="Times New Roman" w:hAnsi="Times New Roman" w:cs="Times New Roman"/>
          <w:sz w:val="20"/>
          <w:szCs w:val="20"/>
          <w:lang w:val="en-GB"/>
        </w:rPr>
      </w:pPr>
    </w:p>
    <w:p w:rsidR="0010146E" w:rsidRDefault="0010146E" w:rsidP="00526C08">
      <w:pPr>
        <w:spacing w:line="480" w:lineRule="auto"/>
        <w:rPr>
          <w:rFonts w:ascii="Times New Roman" w:hAnsi="Times New Roman" w:cs="Times New Roman"/>
          <w:sz w:val="20"/>
          <w:szCs w:val="20"/>
          <w:lang w:val="en-GB"/>
        </w:rPr>
      </w:pPr>
    </w:p>
    <w:p w:rsidR="0010146E" w:rsidRDefault="0010146E" w:rsidP="00526C08">
      <w:pPr>
        <w:spacing w:line="480" w:lineRule="auto"/>
        <w:rPr>
          <w:rFonts w:ascii="Times New Roman" w:hAnsi="Times New Roman" w:cs="Times New Roman"/>
          <w:sz w:val="20"/>
          <w:szCs w:val="20"/>
          <w:lang w:val="en-GB"/>
        </w:rPr>
      </w:pPr>
    </w:p>
    <w:p w:rsidR="0010146E" w:rsidRDefault="0010146E" w:rsidP="00526C08">
      <w:pPr>
        <w:spacing w:line="480" w:lineRule="auto"/>
        <w:rPr>
          <w:rFonts w:ascii="Times New Roman" w:hAnsi="Times New Roman" w:cs="Times New Roman"/>
          <w:sz w:val="20"/>
          <w:szCs w:val="20"/>
          <w:lang w:val="en-GB"/>
        </w:rPr>
      </w:pPr>
    </w:p>
    <w:p w:rsidR="0010146E" w:rsidRDefault="0010146E" w:rsidP="00526C08">
      <w:pPr>
        <w:spacing w:line="480" w:lineRule="auto"/>
        <w:rPr>
          <w:rFonts w:ascii="Times New Roman" w:hAnsi="Times New Roman" w:cs="Times New Roman"/>
          <w:sz w:val="20"/>
          <w:szCs w:val="20"/>
          <w:lang w:val="en-GB"/>
        </w:rPr>
      </w:pPr>
    </w:p>
    <w:p w:rsidR="0010146E" w:rsidRDefault="0010146E" w:rsidP="00526C08">
      <w:pPr>
        <w:spacing w:line="480" w:lineRule="auto"/>
        <w:rPr>
          <w:rFonts w:ascii="Times New Roman" w:hAnsi="Times New Roman" w:cs="Times New Roman"/>
          <w:sz w:val="20"/>
          <w:szCs w:val="20"/>
          <w:lang w:val="en-GB"/>
        </w:rPr>
      </w:pPr>
    </w:p>
    <w:p w:rsidR="0010146E" w:rsidRDefault="0010146E" w:rsidP="00526C08">
      <w:pPr>
        <w:spacing w:line="480" w:lineRule="auto"/>
        <w:rPr>
          <w:rFonts w:ascii="Times New Roman" w:hAnsi="Times New Roman" w:cs="Times New Roman"/>
          <w:sz w:val="20"/>
          <w:szCs w:val="20"/>
          <w:lang w:val="en-GB"/>
        </w:rPr>
      </w:pPr>
    </w:p>
    <w:p w:rsidR="0010146E" w:rsidRDefault="0010146E" w:rsidP="00526C08">
      <w:pPr>
        <w:spacing w:line="480" w:lineRule="auto"/>
        <w:rPr>
          <w:rFonts w:ascii="Times New Roman" w:hAnsi="Times New Roman" w:cs="Times New Roman"/>
          <w:sz w:val="20"/>
          <w:szCs w:val="20"/>
          <w:lang w:val="en-GB"/>
        </w:rPr>
      </w:pPr>
    </w:p>
    <w:p w:rsidR="00910782" w:rsidRDefault="00910782" w:rsidP="00526C08">
      <w:pPr>
        <w:spacing w:line="480" w:lineRule="auto"/>
        <w:rPr>
          <w:rFonts w:ascii="Times New Roman" w:hAnsi="Times New Roman" w:cs="Times New Roman"/>
          <w:sz w:val="20"/>
          <w:szCs w:val="20"/>
          <w:lang w:val="en-GB"/>
        </w:rPr>
      </w:pPr>
    </w:p>
    <w:p w:rsidR="007B7FC7" w:rsidRDefault="007B7FC7" w:rsidP="00526C08">
      <w:pPr>
        <w:spacing w:line="480" w:lineRule="auto"/>
        <w:rPr>
          <w:rFonts w:ascii="Times New Roman" w:hAnsi="Times New Roman" w:cs="Times New Roman"/>
          <w:sz w:val="20"/>
          <w:szCs w:val="20"/>
          <w:lang w:val="en-GB"/>
        </w:rPr>
      </w:pPr>
    </w:p>
    <w:p w:rsidR="007B7FC7" w:rsidRDefault="007B7FC7" w:rsidP="00526C08">
      <w:pPr>
        <w:spacing w:line="480" w:lineRule="auto"/>
        <w:rPr>
          <w:rFonts w:ascii="Times New Roman" w:hAnsi="Times New Roman" w:cs="Times New Roman"/>
          <w:sz w:val="20"/>
          <w:szCs w:val="20"/>
          <w:lang w:val="en-GB"/>
        </w:rPr>
      </w:pPr>
    </w:p>
    <w:p w:rsidR="007B7FC7" w:rsidRDefault="007B7FC7" w:rsidP="00526C08">
      <w:pPr>
        <w:spacing w:line="480" w:lineRule="auto"/>
        <w:rPr>
          <w:rFonts w:ascii="Times New Roman" w:hAnsi="Times New Roman" w:cs="Times New Roman"/>
          <w:sz w:val="20"/>
          <w:szCs w:val="20"/>
          <w:lang w:val="en-GB"/>
        </w:rPr>
      </w:pPr>
    </w:p>
    <w:p w:rsidR="007B7FC7" w:rsidRDefault="007B7FC7" w:rsidP="00526C08">
      <w:pPr>
        <w:spacing w:line="480" w:lineRule="auto"/>
        <w:rPr>
          <w:rFonts w:ascii="Times New Roman" w:hAnsi="Times New Roman" w:cs="Times New Roman"/>
          <w:sz w:val="20"/>
          <w:szCs w:val="20"/>
          <w:lang w:val="en-GB"/>
        </w:rPr>
      </w:pPr>
    </w:p>
    <w:p w:rsidR="007B7FC7" w:rsidRDefault="007B7FC7" w:rsidP="00526C08">
      <w:pPr>
        <w:spacing w:line="480" w:lineRule="auto"/>
        <w:rPr>
          <w:rFonts w:ascii="Times New Roman" w:hAnsi="Times New Roman" w:cs="Times New Roman"/>
          <w:sz w:val="20"/>
          <w:szCs w:val="20"/>
          <w:lang w:val="en-GB"/>
        </w:rPr>
      </w:pPr>
    </w:p>
    <w:p w:rsidR="00910782" w:rsidRDefault="00910782" w:rsidP="00526C08">
      <w:pPr>
        <w:spacing w:line="480" w:lineRule="auto"/>
        <w:rPr>
          <w:rFonts w:ascii="Times New Roman" w:hAnsi="Times New Roman" w:cs="Times New Roman"/>
          <w:sz w:val="20"/>
          <w:szCs w:val="20"/>
          <w:lang w:val="en-GB"/>
        </w:rPr>
      </w:pPr>
    </w:p>
    <w:p w:rsidR="00A17C5A" w:rsidRPr="00825513" w:rsidRDefault="00C7640D" w:rsidP="008577F5">
      <w:pPr>
        <w:spacing w:line="480" w:lineRule="auto"/>
        <w:rPr>
          <w:rFonts w:ascii="Times New Roman" w:hAnsi="Times New Roman" w:cs="Times New Roman"/>
          <w:b/>
          <w:sz w:val="20"/>
          <w:szCs w:val="20"/>
          <w:lang w:val="en-GB"/>
        </w:rPr>
      </w:pPr>
      <w:r>
        <w:rPr>
          <w:rFonts w:ascii="Times New Roman" w:hAnsi="Times New Roman" w:cs="Times New Roman"/>
          <w:b/>
          <w:sz w:val="20"/>
          <w:szCs w:val="20"/>
          <w:lang w:val="en-GB"/>
        </w:rPr>
        <w:lastRenderedPageBreak/>
        <w:t>R</w:t>
      </w:r>
      <w:r w:rsidR="00A17C5A" w:rsidRPr="00825513">
        <w:rPr>
          <w:rFonts w:ascii="Times New Roman" w:hAnsi="Times New Roman" w:cs="Times New Roman"/>
          <w:b/>
          <w:sz w:val="20"/>
          <w:szCs w:val="20"/>
          <w:lang w:val="en-GB"/>
        </w:rPr>
        <w:t>eferences</w:t>
      </w:r>
    </w:p>
    <w:p w:rsidR="00A17C5A" w:rsidRPr="00825513" w:rsidRDefault="00A17C5A" w:rsidP="008577F5">
      <w:pPr>
        <w:spacing w:line="480" w:lineRule="auto"/>
        <w:rPr>
          <w:rFonts w:ascii="Times New Roman" w:hAnsi="Times New Roman" w:cs="Times New Roman"/>
          <w:sz w:val="20"/>
          <w:szCs w:val="20"/>
          <w:lang w:val="en-GB"/>
        </w:rPr>
      </w:pPr>
    </w:p>
    <w:p w:rsidR="005808C0" w:rsidRPr="008577F5" w:rsidRDefault="000A4BFB" w:rsidP="008577F5">
      <w:pPr>
        <w:pStyle w:val="Bibliography"/>
        <w:spacing w:line="480" w:lineRule="auto"/>
        <w:rPr>
          <w:rFonts w:ascii="Times New Roman" w:hAnsi="Times New Roman" w:cs="Times New Roman"/>
          <w:noProof/>
          <w:sz w:val="20"/>
          <w:szCs w:val="20"/>
          <w:lang w:val="uz-Cyrl-UZ"/>
        </w:rPr>
      </w:pPr>
      <w:r>
        <w:rPr>
          <w:rFonts w:ascii="Times New Roman" w:hAnsi="Times New Roman" w:cs="Times New Roman"/>
          <w:sz w:val="20"/>
          <w:szCs w:val="20"/>
          <w:lang w:val="en-GB"/>
        </w:rPr>
        <w:t>1.</w:t>
      </w:r>
      <w:r w:rsidR="00B039CF" w:rsidRPr="008577F5">
        <w:rPr>
          <w:rFonts w:ascii="Times New Roman" w:hAnsi="Times New Roman" w:cs="Times New Roman"/>
          <w:sz w:val="20"/>
          <w:szCs w:val="20"/>
          <w:lang w:val="en-GB"/>
        </w:rPr>
        <w:t xml:space="preserve"> </w:t>
      </w:r>
      <w:r w:rsidR="009A65F5" w:rsidRPr="008577F5">
        <w:rPr>
          <w:rFonts w:ascii="Times New Roman" w:hAnsi="Times New Roman" w:cs="Times New Roman"/>
          <w:sz w:val="20"/>
          <w:szCs w:val="20"/>
          <w:lang w:val="en-GB"/>
        </w:rPr>
        <w:fldChar w:fldCharType="begin"/>
      </w:r>
      <w:r w:rsidR="00081893" w:rsidRPr="00D32C4B">
        <w:rPr>
          <w:rFonts w:ascii="Times New Roman" w:hAnsi="Times New Roman" w:cs="Times New Roman"/>
          <w:sz w:val="20"/>
          <w:szCs w:val="20"/>
          <w:lang w:val="en-GB"/>
        </w:rPr>
        <w:instrText xml:space="preserve"> BIBLIOGRAPHY  \l 1043 </w:instrText>
      </w:r>
      <w:r w:rsidR="009A65F5" w:rsidRPr="008577F5">
        <w:rPr>
          <w:rFonts w:ascii="Times New Roman" w:hAnsi="Times New Roman" w:cs="Times New Roman"/>
          <w:sz w:val="20"/>
          <w:szCs w:val="20"/>
          <w:lang w:val="en-GB"/>
        </w:rPr>
        <w:fldChar w:fldCharType="separate"/>
      </w:r>
      <w:r w:rsidR="005808C0" w:rsidRPr="008577F5">
        <w:rPr>
          <w:rFonts w:ascii="Times New Roman" w:hAnsi="Times New Roman" w:cs="Times New Roman"/>
          <w:noProof/>
          <w:sz w:val="20"/>
          <w:szCs w:val="20"/>
          <w:lang w:val="uz-Cyrl-UZ"/>
        </w:rPr>
        <w:t xml:space="preserve">Bleeker-Rovers CP, </w:t>
      </w:r>
      <w:r w:rsidR="008577F5" w:rsidRPr="008577F5">
        <w:rPr>
          <w:rFonts w:ascii="Times New Roman" w:hAnsi="Times New Roman" w:cs="Times New Roman"/>
          <w:noProof/>
          <w:sz w:val="20"/>
          <w:szCs w:val="20"/>
          <w:lang w:val="uz-Cyrl-UZ"/>
        </w:rPr>
        <w:t>Vos FJ, Wanten GJ, et al. 18</w:t>
      </w:r>
      <w:r w:rsidR="008577F5">
        <w:rPr>
          <w:rFonts w:ascii="Times New Roman" w:hAnsi="Times New Roman" w:cs="Times New Roman"/>
          <w:noProof/>
          <w:sz w:val="20"/>
          <w:szCs w:val="20"/>
          <w:lang w:val="uz-Cyrl-UZ"/>
        </w:rPr>
        <w:t>F-FDG PET in detecting m</w:t>
      </w:r>
      <w:r w:rsidR="005808C0" w:rsidRPr="008577F5">
        <w:rPr>
          <w:rFonts w:ascii="Times New Roman" w:hAnsi="Times New Roman" w:cs="Times New Roman"/>
          <w:noProof/>
          <w:sz w:val="20"/>
          <w:szCs w:val="20"/>
          <w:lang w:val="uz-Cyrl-UZ"/>
        </w:rPr>
        <w:t>etasta</w:t>
      </w:r>
      <w:r w:rsidR="008577F5">
        <w:rPr>
          <w:rFonts w:ascii="Times New Roman" w:hAnsi="Times New Roman" w:cs="Times New Roman"/>
          <w:noProof/>
          <w:sz w:val="20"/>
          <w:szCs w:val="20"/>
          <w:lang w:val="uz-Cyrl-UZ"/>
        </w:rPr>
        <w:t>tic infectious d</w:t>
      </w:r>
      <w:r w:rsidR="005808C0" w:rsidRPr="008577F5">
        <w:rPr>
          <w:rFonts w:ascii="Times New Roman" w:hAnsi="Times New Roman" w:cs="Times New Roman"/>
          <w:noProof/>
          <w:sz w:val="20"/>
          <w:szCs w:val="20"/>
          <w:lang w:val="uz-Cyrl-UZ"/>
        </w:rPr>
        <w:t xml:space="preserve">isease. </w:t>
      </w:r>
      <w:r w:rsidR="005808C0" w:rsidRPr="008577F5">
        <w:rPr>
          <w:rFonts w:ascii="Times New Roman" w:hAnsi="Times New Roman" w:cs="Times New Roman"/>
          <w:iCs/>
          <w:noProof/>
          <w:sz w:val="20"/>
          <w:szCs w:val="20"/>
          <w:lang w:val="uz-Cyrl-UZ"/>
        </w:rPr>
        <w:t>J Nucl Med</w:t>
      </w:r>
      <w:r w:rsidR="008577F5">
        <w:rPr>
          <w:rFonts w:ascii="Times New Roman" w:hAnsi="Times New Roman" w:cs="Times New Roman"/>
          <w:iCs/>
          <w:noProof/>
          <w:sz w:val="20"/>
          <w:szCs w:val="20"/>
          <w:lang w:val="uz-Cyrl-UZ"/>
        </w:rPr>
        <w:t>.</w:t>
      </w:r>
      <w:r w:rsidR="005808C0" w:rsidRPr="008577F5">
        <w:rPr>
          <w:rFonts w:ascii="Times New Roman" w:hAnsi="Times New Roman" w:cs="Times New Roman"/>
          <w:noProof/>
          <w:sz w:val="20"/>
          <w:szCs w:val="20"/>
          <w:lang w:val="uz-Cyrl-UZ"/>
        </w:rPr>
        <w:t xml:space="preserve"> </w:t>
      </w:r>
      <w:r w:rsidR="008577F5" w:rsidRPr="008577F5">
        <w:rPr>
          <w:rFonts w:ascii="Times New Roman" w:hAnsi="Times New Roman" w:cs="Times New Roman"/>
          <w:noProof/>
          <w:sz w:val="20"/>
          <w:szCs w:val="20"/>
          <w:lang w:val="uz-Cyrl-UZ"/>
        </w:rPr>
        <w:t>2005;</w:t>
      </w:r>
      <w:r w:rsidR="005808C0" w:rsidRPr="008577F5">
        <w:rPr>
          <w:rFonts w:ascii="Times New Roman" w:hAnsi="Times New Roman" w:cs="Times New Roman"/>
          <w:noProof/>
          <w:sz w:val="20"/>
          <w:szCs w:val="20"/>
          <w:lang w:val="uz-Cyrl-UZ"/>
        </w:rPr>
        <w:t>46:2014-2019.</w:t>
      </w:r>
    </w:p>
    <w:p w:rsidR="00383A90" w:rsidRPr="00D32C4B" w:rsidRDefault="000A4BFB" w:rsidP="008577F5">
      <w:pPr>
        <w:spacing w:line="480" w:lineRule="auto"/>
        <w:rPr>
          <w:rFonts w:ascii="Times New Roman" w:hAnsi="Times New Roman" w:cs="Times New Roman"/>
          <w:sz w:val="20"/>
          <w:szCs w:val="20"/>
          <w:lang w:val="en-GB"/>
        </w:rPr>
      </w:pPr>
      <w:r>
        <w:rPr>
          <w:rFonts w:ascii="Times New Roman" w:hAnsi="Times New Roman" w:cs="Times New Roman"/>
          <w:noProof/>
          <w:sz w:val="20"/>
          <w:szCs w:val="20"/>
          <w:lang w:val="uz-Cyrl-UZ"/>
        </w:rPr>
        <w:t>2.</w:t>
      </w:r>
      <w:r w:rsidR="00383A90" w:rsidRPr="008577F5">
        <w:rPr>
          <w:rFonts w:ascii="Times New Roman" w:hAnsi="Times New Roman" w:cs="Times New Roman"/>
          <w:noProof/>
          <w:sz w:val="20"/>
          <w:szCs w:val="20"/>
          <w:lang w:val="uz-Cyrl-UZ"/>
        </w:rPr>
        <w:t xml:space="preserve"> </w:t>
      </w:r>
      <w:r w:rsidR="00022BA3" w:rsidRPr="008577F5">
        <w:rPr>
          <w:rFonts w:ascii="Times New Roman" w:hAnsi="Times New Roman" w:cs="Times New Roman"/>
          <w:sz w:val="20"/>
          <w:szCs w:val="20"/>
        </w:rPr>
        <w:t xml:space="preserve">Vos FJ, Kullberg BJ, Sturm PD, et al. </w:t>
      </w:r>
      <w:r w:rsidR="00022BA3" w:rsidRPr="008577F5">
        <w:rPr>
          <w:rFonts w:ascii="Times New Roman" w:hAnsi="Times New Roman" w:cs="Times New Roman"/>
          <w:sz w:val="20"/>
          <w:szCs w:val="20"/>
          <w:lang w:val="en-US"/>
        </w:rPr>
        <w:t xml:space="preserve">Metastatic infectious disease and clinical outcome in Staphylococcus aureus and Streptococcus species bacteremia. </w:t>
      </w:r>
      <w:r w:rsidR="00022BA3" w:rsidRPr="00D32C4B">
        <w:rPr>
          <w:rFonts w:ascii="Times New Roman" w:hAnsi="Times New Roman" w:cs="Times New Roman"/>
          <w:sz w:val="20"/>
          <w:szCs w:val="20"/>
          <w:lang w:val="en-GB"/>
        </w:rPr>
        <w:t>Medicine. 2012;91:86-94</w:t>
      </w:r>
    </w:p>
    <w:p w:rsidR="00022BA3" w:rsidRPr="008577F5" w:rsidRDefault="000A4BFB" w:rsidP="008577F5">
      <w:pPr>
        <w:pStyle w:val="Bibliography"/>
        <w:spacing w:line="480" w:lineRule="auto"/>
        <w:rPr>
          <w:rFonts w:ascii="Times New Roman" w:hAnsi="Times New Roman" w:cs="Times New Roman"/>
          <w:noProof/>
          <w:sz w:val="20"/>
          <w:szCs w:val="20"/>
          <w:lang w:val="uz-Cyrl-UZ"/>
        </w:rPr>
      </w:pPr>
      <w:r>
        <w:rPr>
          <w:rFonts w:ascii="Times New Roman" w:hAnsi="Times New Roman" w:cs="Times New Roman"/>
          <w:noProof/>
          <w:sz w:val="20"/>
          <w:szCs w:val="20"/>
          <w:lang w:val="uz-Cyrl-UZ"/>
        </w:rPr>
        <w:t>3.</w:t>
      </w:r>
      <w:r w:rsidR="00E64602" w:rsidRPr="008577F5">
        <w:rPr>
          <w:rFonts w:ascii="Times New Roman" w:hAnsi="Times New Roman" w:cs="Times New Roman"/>
          <w:noProof/>
          <w:sz w:val="20"/>
          <w:szCs w:val="20"/>
          <w:lang w:val="uz-Cyrl-UZ"/>
        </w:rPr>
        <w:t xml:space="preserve"> </w:t>
      </w:r>
      <w:r w:rsidR="00022BA3" w:rsidRPr="008577F5">
        <w:rPr>
          <w:rFonts w:ascii="Times New Roman" w:hAnsi="Times New Roman" w:cs="Times New Roman"/>
          <w:sz w:val="20"/>
          <w:szCs w:val="20"/>
          <w:lang w:val="en-US"/>
        </w:rPr>
        <w:t>Fowler VG Jr, Sanders LL, Sexton DJ, et al. Outcome of Staphylococcus aureus bacteremia according to compliance with recommendations of infectious disease specialists: experience with 244 patients. Clin Infect Dis. 1998;27:478-486</w:t>
      </w:r>
      <w:r w:rsidR="00022BA3" w:rsidRPr="008577F5">
        <w:rPr>
          <w:rFonts w:ascii="Times New Roman" w:hAnsi="Times New Roman" w:cs="Times New Roman"/>
          <w:noProof/>
          <w:sz w:val="20"/>
          <w:szCs w:val="20"/>
          <w:lang w:val="uz-Cyrl-UZ"/>
        </w:rPr>
        <w:t xml:space="preserve"> </w:t>
      </w:r>
    </w:p>
    <w:p w:rsidR="005808C0" w:rsidRPr="008577F5" w:rsidRDefault="000A4BFB" w:rsidP="008577F5">
      <w:pPr>
        <w:spacing w:line="480" w:lineRule="auto"/>
        <w:rPr>
          <w:rFonts w:ascii="Times New Roman" w:hAnsi="Times New Roman" w:cs="Times New Roman"/>
          <w:sz w:val="20"/>
          <w:szCs w:val="20"/>
          <w:lang w:val="en-US"/>
        </w:rPr>
      </w:pPr>
      <w:r>
        <w:rPr>
          <w:rFonts w:ascii="Times New Roman" w:hAnsi="Times New Roman" w:cs="Times New Roman"/>
          <w:noProof/>
          <w:sz w:val="20"/>
          <w:szCs w:val="20"/>
          <w:lang w:val="uz-Cyrl-UZ"/>
        </w:rPr>
        <w:t>4.</w:t>
      </w:r>
      <w:r w:rsidR="00E64602" w:rsidRPr="008577F5">
        <w:rPr>
          <w:rFonts w:ascii="Times New Roman" w:hAnsi="Times New Roman" w:cs="Times New Roman"/>
          <w:noProof/>
          <w:sz w:val="20"/>
          <w:szCs w:val="20"/>
          <w:lang w:val="uz-Cyrl-UZ"/>
        </w:rPr>
        <w:t xml:space="preserve"> </w:t>
      </w:r>
      <w:r w:rsidR="00022BA3" w:rsidRPr="008577F5">
        <w:rPr>
          <w:rFonts w:ascii="Times New Roman" w:hAnsi="Times New Roman" w:cs="Times New Roman"/>
          <w:sz w:val="20"/>
          <w:szCs w:val="20"/>
          <w:lang w:val="en-US"/>
        </w:rPr>
        <w:t>Fowler VG Jr, Olsen MK, Corey GR, et al. Clinical identifiers of complicated Staphylococcus aureus bacteremia. Arch Inter Med. 2003;163:2066-2072</w:t>
      </w:r>
    </w:p>
    <w:p w:rsidR="005808C0" w:rsidRPr="008577F5" w:rsidRDefault="000A4BFB" w:rsidP="008577F5">
      <w:pPr>
        <w:pStyle w:val="Bibliography"/>
        <w:spacing w:line="480" w:lineRule="auto"/>
        <w:rPr>
          <w:rFonts w:ascii="Times New Roman" w:hAnsi="Times New Roman" w:cs="Times New Roman"/>
          <w:noProof/>
          <w:sz w:val="20"/>
          <w:szCs w:val="20"/>
          <w:lang w:val="uz-Cyrl-UZ"/>
        </w:rPr>
      </w:pPr>
      <w:r>
        <w:rPr>
          <w:rFonts w:ascii="Times New Roman" w:hAnsi="Times New Roman" w:cs="Times New Roman"/>
          <w:noProof/>
          <w:sz w:val="20"/>
          <w:szCs w:val="20"/>
          <w:lang w:val="uz-Cyrl-UZ"/>
        </w:rPr>
        <w:t>5.</w:t>
      </w:r>
      <w:r w:rsidR="00E64602" w:rsidRPr="008577F5">
        <w:rPr>
          <w:rFonts w:ascii="Times New Roman" w:hAnsi="Times New Roman" w:cs="Times New Roman"/>
          <w:noProof/>
          <w:sz w:val="20"/>
          <w:szCs w:val="20"/>
          <w:lang w:val="uz-Cyrl-UZ"/>
        </w:rPr>
        <w:t xml:space="preserve"> </w:t>
      </w:r>
      <w:r w:rsidR="00022BA3" w:rsidRPr="008577F5">
        <w:rPr>
          <w:rFonts w:ascii="Times New Roman" w:hAnsi="Times New Roman" w:cs="Times New Roman"/>
          <w:sz w:val="20"/>
          <w:szCs w:val="20"/>
          <w:lang w:val="en-US"/>
        </w:rPr>
        <w:t xml:space="preserve">Jenkins TC, Price CS, Sabel AL, </w:t>
      </w:r>
      <w:r w:rsidR="007B7FC7">
        <w:rPr>
          <w:rFonts w:ascii="Times New Roman" w:hAnsi="Times New Roman" w:cs="Times New Roman"/>
          <w:sz w:val="20"/>
          <w:szCs w:val="20"/>
          <w:lang w:val="en-US"/>
        </w:rPr>
        <w:t xml:space="preserve">et al. </w:t>
      </w:r>
      <w:r w:rsidR="00022BA3" w:rsidRPr="008577F5">
        <w:rPr>
          <w:rFonts w:ascii="Times New Roman" w:hAnsi="Times New Roman" w:cs="Times New Roman"/>
          <w:sz w:val="20"/>
          <w:szCs w:val="20"/>
          <w:lang w:val="en-US"/>
        </w:rPr>
        <w:t xml:space="preserve">Impact of routine infectious diseases service consultation on the evaluation, management, and outcomes of Staphylococcus aureus bacteremia. </w:t>
      </w:r>
      <w:r w:rsidR="009A65F5" w:rsidRPr="009A65F5">
        <w:rPr>
          <w:rFonts w:ascii="Times New Roman" w:hAnsi="Times New Roman" w:cs="Times New Roman"/>
          <w:sz w:val="20"/>
          <w:szCs w:val="20"/>
        </w:rPr>
        <w:t>Clin Infect Dis. 2008;46:1000-1008</w:t>
      </w:r>
    </w:p>
    <w:p w:rsidR="005808C0" w:rsidRPr="008577F5" w:rsidRDefault="000A4BFB" w:rsidP="008577F5">
      <w:pPr>
        <w:pStyle w:val="Bibliography"/>
        <w:spacing w:line="480" w:lineRule="auto"/>
        <w:rPr>
          <w:rFonts w:ascii="Times New Roman" w:hAnsi="Times New Roman" w:cs="Times New Roman"/>
          <w:noProof/>
          <w:sz w:val="20"/>
          <w:szCs w:val="20"/>
          <w:lang w:val="uz-Cyrl-UZ"/>
        </w:rPr>
      </w:pPr>
      <w:r>
        <w:rPr>
          <w:rFonts w:ascii="Times New Roman" w:hAnsi="Times New Roman" w:cs="Times New Roman"/>
          <w:noProof/>
          <w:sz w:val="20"/>
          <w:szCs w:val="20"/>
          <w:lang w:val="uz-Cyrl-UZ"/>
        </w:rPr>
        <w:t>6.</w:t>
      </w:r>
      <w:r w:rsidR="00E64602" w:rsidRPr="008577F5">
        <w:rPr>
          <w:rFonts w:ascii="Times New Roman" w:hAnsi="Times New Roman" w:cs="Times New Roman"/>
          <w:noProof/>
          <w:sz w:val="20"/>
          <w:szCs w:val="20"/>
          <w:lang w:val="uz-Cyrl-UZ"/>
        </w:rPr>
        <w:t xml:space="preserve"> </w:t>
      </w:r>
      <w:r w:rsidR="00022BA3" w:rsidRPr="007B7FC7">
        <w:rPr>
          <w:rFonts w:ascii="Times New Roman" w:hAnsi="Times New Roman" w:cs="Times New Roman"/>
          <w:sz w:val="20"/>
          <w:szCs w:val="20"/>
        </w:rPr>
        <w:t xml:space="preserve">Jensen AG, Wachmann CH, Espersen F, </w:t>
      </w:r>
      <w:r w:rsidR="007B7FC7" w:rsidRPr="007B7FC7">
        <w:rPr>
          <w:rFonts w:ascii="Times New Roman" w:hAnsi="Times New Roman" w:cs="Times New Roman"/>
          <w:sz w:val="20"/>
          <w:szCs w:val="20"/>
        </w:rPr>
        <w:t xml:space="preserve">et al. </w:t>
      </w:r>
      <w:r w:rsidR="00022BA3" w:rsidRPr="008577F5">
        <w:rPr>
          <w:rFonts w:ascii="Times New Roman" w:hAnsi="Times New Roman" w:cs="Times New Roman"/>
          <w:sz w:val="20"/>
          <w:szCs w:val="20"/>
          <w:lang w:val="en-US"/>
        </w:rPr>
        <w:t xml:space="preserve">Treatment and outcome of Staphylococcus aureus bacteremia: a prospective study of 278 cases. </w:t>
      </w:r>
      <w:r w:rsidR="00022BA3" w:rsidRPr="00D32C4B">
        <w:rPr>
          <w:rFonts w:ascii="Times New Roman" w:hAnsi="Times New Roman" w:cs="Times New Roman"/>
          <w:sz w:val="20"/>
          <w:szCs w:val="20"/>
          <w:lang w:val="en-GB"/>
        </w:rPr>
        <w:t>Arch Intern Med. 2002;162:25-32</w:t>
      </w:r>
    </w:p>
    <w:p w:rsidR="00383A90" w:rsidRPr="008577F5" w:rsidRDefault="000A4BFB" w:rsidP="008577F5">
      <w:pPr>
        <w:pStyle w:val="Bibliography"/>
        <w:spacing w:line="480" w:lineRule="auto"/>
        <w:rPr>
          <w:rFonts w:ascii="Times New Roman" w:hAnsi="Times New Roman" w:cs="Times New Roman"/>
          <w:noProof/>
          <w:sz w:val="20"/>
          <w:szCs w:val="20"/>
          <w:lang w:val="uz-Cyrl-UZ"/>
        </w:rPr>
      </w:pPr>
      <w:r>
        <w:rPr>
          <w:rFonts w:ascii="Times New Roman" w:hAnsi="Times New Roman" w:cs="Times New Roman"/>
          <w:noProof/>
          <w:sz w:val="20"/>
          <w:szCs w:val="20"/>
          <w:lang w:val="uz-Cyrl-UZ"/>
        </w:rPr>
        <w:t>7.</w:t>
      </w:r>
      <w:r w:rsidR="00383A90" w:rsidRPr="008577F5">
        <w:rPr>
          <w:rFonts w:ascii="Times New Roman" w:hAnsi="Times New Roman" w:cs="Times New Roman"/>
          <w:noProof/>
          <w:sz w:val="20"/>
          <w:szCs w:val="20"/>
          <w:lang w:val="uz-Cyrl-UZ"/>
        </w:rPr>
        <w:t xml:space="preserve"> </w:t>
      </w:r>
      <w:r w:rsidR="00022BA3" w:rsidRPr="008577F5">
        <w:rPr>
          <w:rFonts w:ascii="Times New Roman" w:hAnsi="Times New Roman" w:cs="Times New Roman"/>
          <w:sz w:val="20"/>
          <w:szCs w:val="20"/>
          <w:lang w:val="en-US"/>
        </w:rPr>
        <w:t>Lautenschlager S, Herzog C, Zimmerli W. Course and outcome of bacteremia due to Staphylococcus aureus: evaluation of different clinical case definitions. Clin Infect Dis. 1993;16:567-573</w:t>
      </w:r>
    </w:p>
    <w:p w:rsidR="00383A90" w:rsidRPr="008577F5" w:rsidRDefault="000A4BFB" w:rsidP="008577F5">
      <w:pPr>
        <w:pStyle w:val="Bibliography"/>
        <w:spacing w:line="480" w:lineRule="auto"/>
        <w:rPr>
          <w:rFonts w:ascii="Times New Roman" w:hAnsi="Times New Roman" w:cs="Times New Roman"/>
          <w:noProof/>
          <w:sz w:val="20"/>
          <w:szCs w:val="20"/>
          <w:lang w:val="uz-Cyrl-UZ"/>
        </w:rPr>
      </w:pPr>
      <w:r>
        <w:rPr>
          <w:rFonts w:ascii="Times New Roman" w:hAnsi="Times New Roman" w:cs="Times New Roman"/>
          <w:noProof/>
          <w:sz w:val="20"/>
          <w:szCs w:val="20"/>
          <w:lang w:val="uz-Cyrl-UZ"/>
        </w:rPr>
        <w:t>8.</w:t>
      </w:r>
      <w:r w:rsidR="00383A90" w:rsidRPr="008577F5">
        <w:rPr>
          <w:rFonts w:ascii="Times New Roman" w:hAnsi="Times New Roman" w:cs="Times New Roman"/>
          <w:noProof/>
          <w:sz w:val="20"/>
          <w:szCs w:val="20"/>
          <w:lang w:val="uz-Cyrl-UZ"/>
        </w:rPr>
        <w:t xml:space="preserve"> </w:t>
      </w:r>
      <w:r w:rsidR="00022BA3" w:rsidRPr="008577F5">
        <w:rPr>
          <w:rFonts w:ascii="Times New Roman" w:hAnsi="Times New Roman" w:cs="Times New Roman"/>
          <w:sz w:val="20"/>
          <w:szCs w:val="20"/>
          <w:lang w:val="en-US"/>
        </w:rPr>
        <w:t>Rieg S, Peyerl-Hoffmann G, de With K, et al. Mortality of S. aureus bacteremia and infectious diseases specialist consultation – a study of 521 patients in Germany. J Infect. 2009;59:232-239</w:t>
      </w:r>
    </w:p>
    <w:p w:rsidR="00383A90" w:rsidRPr="008577F5" w:rsidRDefault="00A51487" w:rsidP="008577F5">
      <w:pPr>
        <w:pStyle w:val="Bibliography"/>
        <w:spacing w:line="480" w:lineRule="auto"/>
        <w:rPr>
          <w:rFonts w:ascii="Times New Roman" w:hAnsi="Times New Roman" w:cs="Times New Roman"/>
          <w:noProof/>
          <w:sz w:val="20"/>
          <w:szCs w:val="20"/>
          <w:lang w:val="uz-Cyrl-UZ"/>
        </w:rPr>
      </w:pPr>
      <w:r>
        <w:rPr>
          <w:rFonts w:ascii="Times New Roman" w:hAnsi="Times New Roman" w:cs="Times New Roman"/>
          <w:noProof/>
          <w:sz w:val="20"/>
          <w:szCs w:val="20"/>
          <w:lang w:val="uz-Cyrl-UZ"/>
        </w:rPr>
        <w:t>9</w:t>
      </w:r>
      <w:r w:rsidR="000A4BFB">
        <w:rPr>
          <w:rFonts w:ascii="Times New Roman" w:hAnsi="Times New Roman" w:cs="Times New Roman"/>
          <w:noProof/>
          <w:sz w:val="20"/>
          <w:szCs w:val="20"/>
          <w:lang w:val="uz-Cyrl-UZ"/>
        </w:rPr>
        <w:t>.</w:t>
      </w:r>
      <w:r w:rsidR="00383A90" w:rsidRPr="008577F5">
        <w:rPr>
          <w:rFonts w:ascii="Times New Roman" w:hAnsi="Times New Roman" w:cs="Times New Roman"/>
          <w:noProof/>
          <w:sz w:val="20"/>
          <w:szCs w:val="20"/>
          <w:lang w:val="uz-Cyrl-UZ"/>
        </w:rPr>
        <w:t xml:space="preserve"> Kouijzer IJE, </w:t>
      </w:r>
      <w:r w:rsidR="008577F5">
        <w:rPr>
          <w:rFonts w:ascii="Times New Roman" w:hAnsi="Times New Roman" w:cs="Times New Roman"/>
          <w:noProof/>
          <w:sz w:val="20"/>
          <w:szCs w:val="20"/>
          <w:lang w:val="uz-Cyrl-UZ"/>
        </w:rPr>
        <w:t>Bleeker-Rovers CP, Oyen WJG. FDG-PET in fever of unknown origin</w:t>
      </w:r>
      <w:r w:rsidR="00383A90" w:rsidRPr="008577F5">
        <w:rPr>
          <w:rFonts w:ascii="Times New Roman" w:hAnsi="Times New Roman" w:cs="Times New Roman"/>
          <w:noProof/>
          <w:sz w:val="20"/>
          <w:szCs w:val="20"/>
          <w:lang w:val="uz-Cyrl-UZ"/>
        </w:rPr>
        <w:t xml:space="preserve">. </w:t>
      </w:r>
      <w:r w:rsidR="008577F5">
        <w:rPr>
          <w:rFonts w:ascii="Times New Roman" w:hAnsi="Times New Roman" w:cs="Times New Roman"/>
          <w:iCs/>
          <w:noProof/>
          <w:sz w:val="20"/>
          <w:szCs w:val="20"/>
          <w:lang w:val="uz-Cyrl-UZ"/>
        </w:rPr>
        <w:t>Semin Nucl Med. 2013;</w:t>
      </w:r>
      <w:r w:rsidR="008577F5">
        <w:rPr>
          <w:rFonts w:ascii="Times New Roman" w:hAnsi="Times New Roman" w:cs="Times New Roman"/>
          <w:noProof/>
          <w:sz w:val="20"/>
          <w:szCs w:val="20"/>
          <w:lang w:val="uz-Cyrl-UZ"/>
        </w:rPr>
        <w:t>43:333-339</w:t>
      </w:r>
    </w:p>
    <w:p w:rsidR="00383A90" w:rsidRPr="008577F5" w:rsidRDefault="00A51487" w:rsidP="008577F5">
      <w:pPr>
        <w:pStyle w:val="Bibliography"/>
        <w:spacing w:line="480" w:lineRule="auto"/>
        <w:rPr>
          <w:rFonts w:ascii="Times New Roman" w:hAnsi="Times New Roman" w:cs="Times New Roman"/>
          <w:noProof/>
          <w:sz w:val="20"/>
          <w:szCs w:val="20"/>
          <w:lang w:val="uz-Cyrl-UZ"/>
        </w:rPr>
      </w:pPr>
      <w:r>
        <w:rPr>
          <w:rFonts w:ascii="Times New Roman" w:hAnsi="Times New Roman" w:cs="Times New Roman"/>
          <w:noProof/>
          <w:sz w:val="20"/>
          <w:szCs w:val="20"/>
          <w:lang w:val="uz-Cyrl-UZ"/>
        </w:rPr>
        <w:t>10</w:t>
      </w:r>
      <w:r w:rsidR="000A4BFB">
        <w:rPr>
          <w:rFonts w:ascii="Times New Roman" w:hAnsi="Times New Roman" w:cs="Times New Roman"/>
          <w:noProof/>
          <w:sz w:val="20"/>
          <w:szCs w:val="20"/>
          <w:lang w:val="uz-Cyrl-UZ"/>
        </w:rPr>
        <w:t>.</w:t>
      </w:r>
      <w:r w:rsidR="00383A90" w:rsidRPr="008577F5">
        <w:rPr>
          <w:rFonts w:ascii="Times New Roman" w:hAnsi="Times New Roman" w:cs="Times New Roman"/>
          <w:noProof/>
          <w:sz w:val="20"/>
          <w:szCs w:val="20"/>
          <w:lang w:val="uz-Cyrl-UZ"/>
        </w:rPr>
        <w:t xml:space="preserve"> </w:t>
      </w:r>
      <w:r w:rsidR="00022BA3" w:rsidRPr="008577F5">
        <w:rPr>
          <w:rFonts w:ascii="Times New Roman" w:hAnsi="Times New Roman" w:cs="Times New Roman"/>
          <w:sz w:val="20"/>
          <w:szCs w:val="20"/>
          <w:lang w:val="en-US"/>
        </w:rPr>
        <w:t xml:space="preserve">Vos FJ, Bleeker-Rovers CP, Sturm PD, et al. 18F-FDG-PET/CT for detection of metastatic infection in Gram-positive bacteremia. </w:t>
      </w:r>
      <w:r w:rsidR="00022BA3" w:rsidRPr="008577F5">
        <w:rPr>
          <w:rFonts w:ascii="Times New Roman" w:hAnsi="Times New Roman" w:cs="Times New Roman"/>
          <w:sz w:val="20"/>
          <w:szCs w:val="20"/>
        </w:rPr>
        <w:t>J Nucl Med. 2010;51:1234-1240</w:t>
      </w:r>
    </w:p>
    <w:p w:rsidR="00383A90" w:rsidRPr="00D32C4B" w:rsidRDefault="00A51487" w:rsidP="008577F5">
      <w:pPr>
        <w:pStyle w:val="Bibliography"/>
        <w:spacing w:line="480" w:lineRule="auto"/>
        <w:rPr>
          <w:rFonts w:ascii="Times New Roman" w:hAnsi="Times New Roman" w:cs="Times New Roman"/>
          <w:noProof/>
          <w:sz w:val="20"/>
          <w:szCs w:val="20"/>
          <w:lang w:val="en-GB"/>
        </w:rPr>
      </w:pPr>
      <w:r>
        <w:rPr>
          <w:rFonts w:ascii="Times New Roman" w:hAnsi="Times New Roman" w:cs="Times New Roman"/>
          <w:noProof/>
          <w:sz w:val="20"/>
          <w:szCs w:val="20"/>
        </w:rPr>
        <w:lastRenderedPageBreak/>
        <w:t>11</w:t>
      </w:r>
      <w:r w:rsidR="000A4BFB">
        <w:rPr>
          <w:rFonts w:ascii="Times New Roman" w:hAnsi="Times New Roman" w:cs="Times New Roman"/>
          <w:noProof/>
          <w:sz w:val="20"/>
          <w:szCs w:val="20"/>
        </w:rPr>
        <w:t>.</w:t>
      </w:r>
      <w:r w:rsidR="00383A90" w:rsidRPr="008577F5">
        <w:rPr>
          <w:rFonts w:ascii="Times New Roman" w:hAnsi="Times New Roman" w:cs="Times New Roman"/>
          <w:noProof/>
          <w:sz w:val="20"/>
          <w:szCs w:val="20"/>
        </w:rPr>
        <w:t xml:space="preserve"> Meller J, </w:t>
      </w:r>
      <w:r w:rsidR="008577F5">
        <w:rPr>
          <w:rFonts w:ascii="Times New Roman" w:hAnsi="Times New Roman" w:cs="Times New Roman"/>
          <w:noProof/>
          <w:sz w:val="20"/>
          <w:szCs w:val="20"/>
        </w:rPr>
        <w:t xml:space="preserve">Altenvoerde G, Munzel U, et al. </w:t>
      </w:r>
      <w:r w:rsidR="00383A90" w:rsidRPr="00D32C4B">
        <w:rPr>
          <w:rFonts w:ascii="Times New Roman" w:hAnsi="Times New Roman" w:cs="Times New Roman"/>
          <w:iCs/>
          <w:noProof/>
          <w:sz w:val="20"/>
          <w:szCs w:val="20"/>
          <w:lang w:val="en-GB"/>
        </w:rPr>
        <w:t>Fever of unknown origin: prospective comparison of [18F]FDG imaging with a double-head coincidence camera and gallium-67 citrate SPET.</w:t>
      </w:r>
      <w:r w:rsidR="00383A90" w:rsidRPr="00D32C4B">
        <w:rPr>
          <w:rFonts w:ascii="Times New Roman" w:hAnsi="Times New Roman" w:cs="Times New Roman"/>
          <w:noProof/>
          <w:sz w:val="20"/>
          <w:szCs w:val="20"/>
          <w:lang w:val="en-GB"/>
        </w:rPr>
        <w:t xml:space="preserve"> Eur J Nucl Med.</w:t>
      </w:r>
      <w:r w:rsidR="008577F5" w:rsidRPr="00D32C4B">
        <w:rPr>
          <w:rFonts w:ascii="Times New Roman" w:hAnsi="Times New Roman" w:cs="Times New Roman"/>
          <w:noProof/>
          <w:sz w:val="20"/>
          <w:szCs w:val="20"/>
          <w:lang w:val="en-GB"/>
        </w:rPr>
        <w:t xml:space="preserve"> 2000;27:1617-1625</w:t>
      </w:r>
    </w:p>
    <w:p w:rsidR="005808C0" w:rsidRPr="008577F5" w:rsidRDefault="00A51487" w:rsidP="008577F5">
      <w:pPr>
        <w:pStyle w:val="Bibliography"/>
        <w:spacing w:line="480" w:lineRule="auto"/>
        <w:rPr>
          <w:rFonts w:ascii="Times New Roman" w:hAnsi="Times New Roman" w:cs="Times New Roman"/>
          <w:noProof/>
          <w:sz w:val="20"/>
          <w:szCs w:val="20"/>
        </w:rPr>
      </w:pPr>
      <w:r>
        <w:rPr>
          <w:rFonts w:ascii="Times New Roman" w:hAnsi="Times New Roman" w:cs="Times New Roman"/>
          <w:noProof/>
          <w:sz w:val="20"/>
          <w:szCs w:val="20"/>
          <w:lang w:val="en-GB"/>
        </w:rPr>
        <w:t>12</w:t>
      </w:r>
      <w:r w:rsidR="000A4BFB">
        <w:rPr>
          <w:rFonts w:ascii="Times New Roman" w:hAnsi="Times New Roman" w:cs="Times New Roman"/>
          <w:noProof/>
          <w:sz w:val="20"/>
          <w:szCs w:val="20"/>
          <w:lang w:val="en-GB"/>
        </w:rPr>
        <w:t>.</w:t>
      </w:r>
      <w:r w:rsidR="00E64602" w:rsidRPr="00D32C4B">
        <w:rPr>
          <w:rFonts w:ascii="Times New Roman" w:hAnsi="Times New Roman" w:cs="Times New Roman"/>
          <w:noProof/>
          <w:sz w:val="20"/>
          <w:szCs w:val="20"/>
          <w:lang w:val="en-GB"/>
        </w:rPr>
        <w:t xml:space="preserve"> </w:t>
      </w:r>
      <w:r w:rsidR="00022BA3" w:rsidRPr="008577F5">
        <w:rPr>
          <w:rFonts w:ascii="Times New Roman" w:hAnsi="Times New Roman" w:cs="Times New Roman"/>
          <w:sz w:val="20"/>
          <w:szCs w:val="20"/>
          <w:lang w:val="en-US"/>
        </w:rPr>
        <w:t xml:space="preserve">Kestler M, Munoz P, Rodriguez-Creixems M, et al. Role of 2-[18F]-fluoro-2-deoxy-D-glucose positron emission tomography in patients with infectious </w:t>
      </w:r>
      <w:r w:rsidR="008577F5" w:rsidRPr="008577F5">
        <w:rPr>
          <w:rFonts w:ascii="Times New Roman" w:hAnsi="Times New Roman" w:cs="Times New Roman"/>
          <w:sz w:val="20"/>
          <w:szCs w:val="20"/>
          <w:lang w:val="en-US"/>
        </w:rPr>
        <w:t xml:space="preserve">endocarditis. </w:t>
      </w:r>
      <w:r w:rsidR="008577F5" w:rsidRPr="00D32C4B">
        <w:rPr>
          <w:rFonts w:ascii="Times New Roman" w:hAnsi="Times New Roman" w:cs="Times New Roman"/>
          <w:sz w:val="20"/>
          <w:szCs w:val="20"/>
        </w:rPr>
        <w:t>J Nucl Med. 2014;15:1093-1098</w:t>
      </w:r>
    </w:p>
    <w:p w:rsidR="00022BA3" w:rsidRPr="008577F5" w:rsidRDefault="00A51487" w:rsidP="008577F5">
      <w:pPr>
        <w:spacing w:line="480" w:lineRule="auto"/>
        <w:rPr>
          <w:rFonts w:ascii="Times New Roman" w:hAnsi="Times New Roman" w:cs="Times New Roman"/>
          <w:sz w:val="20"/>
          <w:szCs w:val="20"/>
          <w:lang w:val="en-US"/>
        </w:rPr>
      </w:pPr>
      <w:r>
        <w:rPr>
          <w:rFonts w:ascii="Times New Roman" w:hAnsi="Times New Roman" w:cs="Times New Roman"/>
          <w:noProof/>
          <w:sz w:val="20"/>
          <w:szCs w:val="20"/>
          <w:lang w:val="uz-Cyrl-UZ"/>
        </w:rPr>
        <w:t>13</w:t>
      </w:r>
      <w:r w:rsidR="000A4BFB">
        <w:rPr>
          <w:rFonts w:ascii="Times New Roman" w:hAnsi="Times New Roman" w:cs="Times New Roman"/>
          <w:noProof/>
          <w:sz w:val="20"/>
          <w:szCs w:val="20"/>
          <w:lang w:val="uz-Cyrl-UZ"/>
        </w:rPr>
        <w:t>.</w:t>
      </w:r>
      <w:r w:rsidR="00E64602" w:rsidRPr="008577F5">
        <w:rPr>
          <w:rFonts w:ascii="Times New Roman" w:hAnsi="Times New Roman" w:cs="Times New Roman"/>
          <w:noProof/>
          <w:sz w:val="20"/>
          <w:szCs w:val="20"/>
          <w:lang w:val="uz-Cyrl-UZ"/>
        </w:rPr>
        <w:t xml:space="preserve"> </w:t>
      </w:r>
      <w:r w:rsidR="00022BA3" w:rsidRPr="008577F5">
        <w:rPr>
          <w:rFonts w:ascii="Times New Roman" w:hAnsi="Times New Roman" w:cs="Times New Roman"/>
          <w:sz w:val="20"/>
          <w:szCs w:val="20"/>
        </w:rPr>
        <w:t xml:space="preserve">Vos FJ, Bleeker-Rovers CP, Kullberg BJ, </w:t>
      </w:r>
      <w:r w:rsidR="007B7FC7">
        <w:rPr>
          <w:rFonts w:ascii="Times New Roman" w:hAnsi="Times New Roman" w:cs="Times New Roman"/>
          <w:sz w:val="20"/>
          <w:szCs w:val="20"/>
        </w:rPr>
        <w:t xml:space="preserve">et al. </w:t>
      </w:r>
      <w:r w:rsidR="00022BA3" w:rsidRPr="008577F5">
        <w:rPr>
          <w:rFonts w:ascii="Times New Roman" w:hAnsi="Times New Roman" w:cs="Times New Roman"/>
          <w:sz w:val="20"/>
          <w:szCs w:val="20"/>
          <w:lang w:val="en-US"/>
        </w:rPr>
        <w:t>Cost-effectiveness of routine 18F-FDG-PET/CT in high-risk patient with Gram-positive bacteremia. J Nucl Med. 2011;52:1673-1678</w:t>
      </w:r>
    </w:p>
    <w:p w:rsidR="00E312F8" w:rsidRPr="008577F5" w:rsidRDefault="009A65F5" w:rsidP="008577F5">
      <w:pPr>
        <w:pStyle w:val="Bibliography"/>
        <w:spacing w:line="480" w:lineRule="auto"/>
        <w:rPr>
          <w:rFonts w:ascii="Times New Roman" w:hAnsi="Times New Roman" w:cs="Times New Roman"/>
          <w:sz w:val="20"/>
          <w:szCs w:val="20"/>
          <w:lang w:val="en-GB"/>
        </w:rPr>
      </w:pPr>
      <w:r w:rsidRPr="008577F5">
        <w:rPr>
          <w:rFonts w:ascii="Times New Roman" w:hAnsi="Times New Roman" w:cs="Times New Roman"/>
          <w:sz w:val="20"/>
          <w:szCs w:val="20"/>
          <w:lang w:val="en-GB"/>
        </w:rPr>
        <w:fldChar w:fldCharType="end"/>
      </w:r>
    </w:p>
    <w:p w:rsidR="00CD6254" w:rsidRDefault="00CD6254" w:rsidP="008577F5">
      <w:pPr>
        <w:spacing w:line="480" w:lineRule="auto"/>
        <w:rPr>
          <w:rFonts w:ascii="Times New Roman" w:hAnsi="Times New Roman" w:cs="Times New Roman"/>
          <w:sz w:val="20"/>
          <w:szCs w:val="20"/>
          <w:lang w:val="en-GB"/>
        </w:rPr>
      </w:pPr>
    </w:p>
    <w:p w:rsidR="00CD6254" w:rsidRDefault="00CD6254" w:rsidP="008577F5">
      <w:pPr>
        <w:spacing w:line="480" w:lineRule="auto"/>
        <w:rPr>
          <w:rFonts w:ascii="Times New Roman" w:hAnsi="Times New Roman" w:cs="Times New Roman"/>
          <w:sz w:val="20"/>
          <w:szCs w:val="20"/>
          <w:lang w:val="en-GB"/>
        </w:rPr>
      </w:pPr>
    </w:p>
    <w:p w:rsidR="00CD6254" w:rsidRDefault="00CD6254" w:rsidP="008577F5">
      <w:pPr>
        <w:spacing w:line="480" w:lineRule="auto"/>
        <w:rPr>
          <w:rFonts w:ascii="Times New Roman" w:hAnsi="Times New Roman" w:cs="Times New Roman"/>
          <w:sz w:val="20"/>
          <w:szCs w:val="20"/>
          <w:lang w:val="en-GB"/>
        </w:rPr>
      </w:pPr>
    </w:p>
    <w:p w:rsidR="00CD6254" w:rsidRDefault="00CD6254" w:rsidP="008577F5">
      <w:pPr>
        <w:spacing w:line="480" w:lineRule="auto"/>
        <w:rPr>
          <w:rFonts w:ascii="Times New Roman" w:hAnsi="Times New Roman" w:cs="Times New Roman"/>
          <w:sz w:val="20"/>
          <w:szCs w:val="20"/>
          <w:lang w:val="en-GB"/>
        </w:rPr>
      </w:pPr>
    </w:p>
    <w:p w:rsidR="00CD6254" w:rsidRDefault="00CD6254" w:rsidP="008577F5">
      <w:pPr>
        <w:spacing w:line="480" w:lineRule="auto"/>
        <w:rPr>
          <w:rFonts w:ascii="Times New Roman" w:hAnsi="Times New Roman" w:cs="Times New Roman"/>
          <w:sz w:val="20"/>
          <w:szCs w:val="20"/>
          <w:lang w:val="en-GB"/>
        </w:rPr>
      </w:pPr>
    </w:p>
    <w:p w:rsidR="008577F5" w:rsidRDefault="0090248F" w:rsidP="0090248F">
      <w:pPr>
        <w:tabs>
          <w:tab w:val="left" w:pos="3540"/>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ab/>
      </w:r>
    </w:p>
    <w:p w:rsidR="008577F5" w:rsidRDefault="008577F5" w:rsidP="008577F5">
      <w:pPr>
        <w:spacing w:line="480" w:lineRule="auto"/>
        <w:rPr>
          <w:rFonts w:ascii="Times New Roman" w:hAnsi="Times New Roman" w:cs="Times New Roman"/>
          <w:sz w:val="20"/>
          <w:szCs w:val="20"/>
          <w:lang w:val="en-GB"/>
        </w:rPr>
      </w:pPr>
    </w:p>
    <w:p w:rsidR="008577F5" w:rsidRDefault="008577F5" w:rsidP="008577F5">
      <w:pPr>
        <w:spacing w:line="480" w:lineRule="auto"/>
        <w:rPr>
          <w:rFonts w:ascii="Times New Roman" w:hAnsi="Times New Roman" w:cs="Times New Roman"/>
          <w:sz w:val="20"/>
          <w:szCs w:val="20"/>
          <w:lang w:val="en-GB"/>
        </w:rPr>
      </w:pPr>
    </w:p>
    <w:p w:rsidR="008577F5" w:rsidRDefault="008577F5" w:rsidP="008577F5">
      <w:pPr>
        <w:spacing w:line="480" w:lineRule="auto"/>
        <w:rPr>
          <w:rFonts w:ascii="Times New Roman" w:hAnsi="Times New Roman" w:cs="Times New Roman"/>
          <w:sz w:val="20"/>
          <w:szCs w:val="20"/>
          <w:lang w:val="en-GB"/>
        </w:rPr>
      </w:pPr>
    </w:p>
    <w:p w:rsidR="008577F5" w:rsidRDefault="008577F5" w:rsidP="008577F5">
      <w:pPr>
        <w:spacing w:line="480" w:lineRule="auto"/>
        <w:rPr>
          <w:rFonts w:ascii="Times New Roman" w:hAnsi="Times New Roman" w:cs="Times New Roman"/>
          <w:sz w:val="20"/>
          <w:szCs w:val="20"/>
          <w:lang w:val="en-GB"/>
        </w:rPr>
      </w:pPr>
    </w:p>
    <w:p w:rsidR="008577F5" w:rsidRDefault="008577F5" w:rsidP="008577F5">
      <w:pPr>
        <w:spacing w:line="480" w:lineRule="auto"/>
        <w:rPr>
          <w:rFonts w:ascii="Times New Roman" w:hAnsi="Times New Roman" w:cs="Times New Roman"/>
          <w:sz w:val="20"/>
          <w:szCs w:val="20"/>
          <w:lang w:val="en-GB"/>
        </w:rPr>
      </w:pPr>
    </w:p>
    <w:p w:rsidR="008577F5" w:rsidRDefault="008577F5" w:rsidP="008577F5">
      <w:pPr>
        <w:spacing w:line="480" w:lineRule="auto"/>
        <w:rPr>
          <w:rFonts w:ascii="Times New Roman" w:hAnsi="Times New Roman" w:cs="Times New Roman"/>
          <w:sz w:val="20"/>
          <w:szCs w:val="20"/>
          <w:lang w:val="en-GB"/>
        </w:rPr>
      </w:pPr>
    </w:p>
    <w:p w:rsidR="00CD7027" w:rsidRDefault="00CD7027" w:rsidP="008577F5">
      <w:pPr>
        <w:spacing w:line="480" w:lineRule="auto"/>
        <w:rPr>
          <w:rFonts w:ascii="Times New Roman" w:hAnsi="Times New Roman" w:cs="Times New Roman"/>
          <w:sz w:val="20"/>
          <w:szCs w:val="20"/>
          <w:lang w:val="en-GB"/>
        </w:rPr>
      </w:pPr>
    </w:p>
    <w:p w:rsidR="00CD7027" w:rsidRDefault="00CD7027" w:rsidP="008577F5">
      <w:pPr>
        <w:spacing w:line="480" w:lineRule="auto"/>
        <w:rPr>
          <w:rFonts w:ascii="Times New Roman" w:hAnsi="Times New Roman" w:cs="Times New Roman"/>
          <w:sz w:val="20"/>
          <w:szCs w:val="20"/>
          <w:lang w:val="en-GB"/>
        </w:rPr>
      </w:pPr>
    </w:p>
    <w:p w:rsidR="008577F5" w:rsidRDefault="008577F5" w:rsidP="008577F5">
      <w:pPr>
        <w:spacing w:line="480" w:lineRule="auto"/>
        <w:rPr>
          <w:rFonts w:ascii="Times New Roman" w:hAnsi="Times New Roman" w:cs="Times New Roman"/>
          <w:sz w:val="20"/>
          <w:szCs w:val="20"/>
          <w:lang w:val="en-GB"/>
        </w:rPr>
      </w:pPr>
    </w:p>
    <w:p w:rsidR="00F6111D" w:rsidRDefault="00F6111D" w:rsidP="00F6111D">
      <w:pPr>
        <w:spacing w:line="480" w:lineRule="auto"/>
        <w:rPr>
          <w:rFonts w:ascii="Times New Roman" w:hAnsi="Times New Roman" w:cs="Times New Roman"/>
          <w:b/>
          <w:sz w:val="20"/>
          <w:szCs w:val="20"/>
          <w:lang w:val="en-GB"/>
        </w:rPr>
      </w:pPr>
      <w:r w:rsidRPr="00BB526B">
        <w:rPr>
          <w:rFonts w:ascii="Times New Roman" w:hAnsi="Times New Roman" w:cs="Times New Roman"/>
          <w:b/>
          <w:sz w:val="20"/>
          <w:szCs w:val="20"/>
          <w:lang w:val="en-GB"/>
        </w:rPr>
        <w:lastRenderedPageBreak/>
        <w:t xml:space="preserve">Figure </w:t>
      </w:r>
      <w:r>
        <w:rPr>
          <w:rFonts w:ascii="Times New Roman" w:hAnsi="Times New Roman" w:cs="Times New Roman"/>
          <w:b/>
          <w:sz w:val="20"/>
          <w:szCs w:val="20"/>
          <w:lang w:val="en-GB"/>
        </w:rPr>
        <w:t>legends</w:t>
      </w:r>
    </w:p>
    <w:p w:rsidR="00F6111D" w:rsidRDefault="00F6111D" w:rsidP="00F6111D">
      <w:pPr>
        <w:spacing w:line="480" w:lineRule="auto"/>
        <w:rPr>
          <w:rFonts w:ascii="Times New Roman" w:hAnsi="Times New Roman" w:cs="Times New Roman"/>
          <w:sz w:val="20"/>
          <w:szCs w:val="20"/>
          <w:lang w:val="en-GB"/>
        </w:rPr>
      </w:pPr>
    </w:p>
    <w:p w:rsidR="00F6111D" w:rsidRDefault="00F6111D" w:rsidP="00F6111D">
      <w:pPr>
        <w:spacing w:line="480" w:lineRule="auto"/>
        <w:rPr>
          <w:rFonts w:ascii="Times New Roman" w:hAnsi="Times New Roman" w:cs="Times New Roman"/>
          <w:sz w:val="20"/>
          <w:szCs w:val="20"/>
          <w:lang w:val="en-GB"/>
        </w:rPr>
      </w:pPr>
      <w:r w:rsidRPr="00500FCF">
        <w:rPr>
          <w:rFonts w:ascii="Times New Roman" w:hAnsi="Times New Roman" w:cs="Times New Roman"/>
          <w:b/>
          <w:sz w:val="20"/>
          <w:szCs w:val="20"/>
          <w:lang w:val="en-GB"/>
        </w:rPr>
        <w:t>Fig</w:t>
      </w:r>
      <w:r>
        <w:rPr>
          <w:rFonts w:ascii="Times New Roman" w:hAnsi="Times New Roman" w:cs="Times New Roman"/>
          <w:b/>
          <w:sz w:val="20"/>
          <w:szCs w:val="20"/>
          <w:lang w:val="en-GB"/>
        </w:rPr>
        <w:t>ure</w:t>
      </w:r>
      <w:r w:rsidRPr="00500FCF">
        <w:rPr>
          <w:rFonts w:ascii="Times New Roman" w:hAnsi="Times New Roman" w:cs="Times New Roman"/>
          <w:b/>
          <w:sz w:val="20"/>
          <w:szCs w:val="20"/>
          <w:lang w:val="en-GB"/>
        </w:rPr>
        <w:t xml:space="preserve"> 1</w:t>
      </w:r>
      <w:r>
        <w:rPr>
          <w:rFonts w:ascii="Times New Roman" w:hAnsi="Times New Roman" w:cs="Times New Roman"/>
          <w:b/>
          <w:sz w:val="20"/>
          <w:szCs w:val="20"/>
          <w:lang w:val="en-GB"/>
        </w:rPr>
        <w:t>.</w:t>
      </w:r>
      <w:r>
        <w:rPr>
          <w:rFonts w:ascii="Times New Roman" w:hAnsi="Times New Roman" w:cs="Times New Roman"/>
          <w:sz w:val="20"/>
          <w:szCs w:val="20"/>
          <w:lang w:val="en-GB"/>
        </w:rPr>
        <w:t xml:space="preserve"> Images are shown for FDG-PET/CT of a 14-year-old boy with </w:t>
      </w:r>
      <w:r w:rsidRPr="00500FCF">
        <w:rPr>
          <w:rFonts w:ascii="Times New Roman" w:hAnsi="Times New Roman" w:cs="Times New Roman"/>
          <w:i/>
          <w:sz w:val="20"/>
          <w:szCs w:val="20"/>
          <w:lang w:val="en-GB"/>
        </w:rPr>
        <w:t>Streptococcus milleri</w:t>
      </w:r>
      <w:r>
        <w:rPr>
          <w:rFonts w:ascii="Times New Roman" w:hAnsi="Times New Roman" w:cs="Times New Roman"/>
          <w:sz w:val="20"/>
          <w:szCs w:val="20"/>
          <w:lang w:val="en-GB"/>
        </w:rPr>
        <w:t xml:space="preserve"> bacteraemia and persisting fever without clear focus. FDG-PET/CT detected abscesses in liver and lung. The patient received prolonged antibiotic treatment. </w:t>
      </w:r>
    </w:p>
    <w:p w:rsidR="00F6111D" w:rsidRDefault="00F6111D" w:rsidP="00F6111D">
      <w:pPr>
        <w:spacing w:line="480" w:lineRule="auto"/>
        <w:rPr>
          <w:rFonts w:ascii="Times New Roman" w:hAnsi="Times New Roman" w:cs="Times New Roman"/>
          <w:sz w:val="20"/>
          <w:szCs w:val="20"/>
          <w:lang w:val="en-GB"/>
        </w:rPr>
      </w:pPr>
    </w:p>
    <w:p w:rsidR="00F6111D" w:rsidRPr="007C39A7" w:rsidRDefault="00F6111D" w:rsidP="00F6111D">
      <w:pPr>
        <w:spacing w:line="480" w:lineRule="auto"/>
        <w:rPr>
          <w:rFonts w:ascii="Times New Roman" w:hAnsi="Times New Roman" w:cs="Times New Roman"/>
          <w:sz w:val="20"/>
          <w:szCs w:val="20"/>
          <w:lang w:val="en-GB"/>
        </w:rPr>
      </w:pPr>
      <w:r w:rsidRPr="00500FCF">
        <w:rPr>
          <w:rFonts w:ascii="Times New Roman" w:hAnsi="Times New Roman" w:cs="Times New Roman"/>
          <w:b/>
          <w:sz w:val="20"/>
          <w:szCs w:val="20"/>
          <w:lang w:val="en-GB"/>
        </w:rPr>
        <w:t>Fig</w:t>
      </w:r>
      <w:r>
        <w:rPr>
          <w:rFonts w:ascii="Times New Roman" w:hAnsi="Times New Roman" w:cs="Times New Roman"/>
          <w:b/>
          <w:sz w:val="20"/>
          <w:szCs w:val="20"/>
          <w:lang w:val="en-GB"/>
        </w:rPr>
        <w:t>ure</w:t>
      </w:r>
      <w:r w:rsidRPr="00500FCF">
        <w:rPr>
          <w:rFonts w:ascii="Times New Roman" w:hAnsi="Times New Roman" w:cs="Times New Roman"/>
          <w:b/>
          <w:sz w:val="20"/>
          <w:szCs w:val="20"/>
          <w:lang w:val="en-GB"/>
        </w:rPr>
        <w:t xml:space="preserve"> 2</w:t>
      </w:r>
      <w:r>
        <w:rPr>
          <w:rFonts w:ascii="Times New Roman" w:hAnsi="Times New Roman" w:cs="Times New Roman"/>
          <w:b/>
          <w:sz w:val="20"/>
          <w:szCs w:val="20"/>
          <w:lang w:val="en-GB"/>
        </w:rPr>
        <w:t>.</w:t>
      </w:r>
      <w:r>
        <w:rPr>
          <w:rFonts w:ascii="Times New Roman" w:hAnsi="Times New Roman" w:cs="Times New Roman"/>
          <w:sz w:val="20"/>
          <w:szCs w:val="20"/>
          <w:lang w:val="en-GB"/>
        </w:rPr>
        <w:t xml:space="preserve"> Images are shown for FDG-PET/CT of a 4-year-old girl with </w:t>
      </w:r>
      <w:r w:rsidRPr="004A4733">
        <w:rPr>
          <w:rFonts w:ascii="Times New Roman" w:hAnsi="Times New Roman" w:cs="Times New Roman"/>
          <w:i/>
          <w:sz w:val="20"/>
          <w:szCs w:val="20"/>
          <w:lang w:val="en-GB"/>
        </w:rPr>
        <w:t>Staphylococcus aureus</w:t>
      </w:r>
      <w:r>
        <w:rPr>
          <w:rFonts w:ascii="Times New Roman" w:hAnsi="Times New Roman" w:cs="Times New Roman"/>
          <w:sz w:val="20"/>
          <w:szCs w:val="20"/>
          <w:lang w:val="en-GB"/>
        </w:rPr>
        <w:t xml:space="preserve"> bacteraemia and a sternal abscess originated after cardiac surgery because of a hypoplastic left heart syndrome. FDG-PET/CT detected a large abscess behind the sternum; no other metastatic foci were seen. The patient received prolonged antibiotic treatment. </w:t>
      </w:r>
    </w:p>
    <w:p w:rsidR="00F6111D" w:rsidRDefault="00F6111D" w:rsidP="008577F5">
      <w:pPr>
        <w:spacing w:line="480" w:lineRule="auto"/>
        <w:rPr>
          <w:rFonts w:ascii="Times New Roman" w:hAnsi="Times New Roman" w:cs="Times New Roman"/>
          <w:b/>
          <w:sz w:val="20"/>
          <w:szCs w:val="20"/>
          <w:lang w:val="en-GB"/>
        </w:rPr>
      </w:pPr>
    </w:p>
    <w:p w:rsidR="00F6111D" w:rsidRDefault="00F6111D" w:rsidP="008577F5">
      <w:pPr>
        <w:spacing w:line="480" w:lineRule="auto"/>
        <w:rPr>
          <w:rFonts w:ascii="Times New Roman" w:hAnsi="Times New Roman" w:cs="Times New Roman"/>
          <w:b/>
          <w:sz w:val="20"/>
          <w:szCs w:val="20"/>
          <w:lang w:val="en-GB"/>
        </w:rPr>
      </w:pPr>
    </w:p>
    <w:sectPr w:rsidR="00F6111D" w:rsidSect="00B37DBA">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729" w:rsidRDefault="00F92729" w:rsidP="00A425C0">
      <w:pPr>
        <w:spacing w:after="0" w:line="240" w:lineRule="auto"/>
      </w:pPr>
      <w:r>
        <w:separator/>
      </w:r>
    </w:p>
  </w:endnote>
  <w:endnote w:type="continuationSeparator" w:id="0">
    <w:p w:rsidR="00F92729" w:rsidRDefault="00F92729" w:rsidP="00A4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34" w:rsidRDefault="009A65F5" w:rsidP="00B039CF">
    <w:pPr>
      <w:pStyle w:val="Footer"/>
      <w:framePr w:wrap="around" w:vAnchor="text" w:hAnchor="margin" w:xAlign="right" w:y="1"/>
      <w:rPr>
        <w:rStyle w:val="PageNumber"/>
      </w:rPr>
    </w:pPr>
    <w:r>
      <w:rPr>
        <w:rStyle w:val="PageNumber"/>
      </w:rPr>
      <w:fldChar w:fldCharType="begin"/>
    </w:r>
    <w:r w:rsidR="00EC3734">
      <w:rPr>
        <w:rStyle w:val="PageNumber"/>
      </w:rPr>
      <w:instrText xml:space="preserve">PAGE  </w:instrText>
    </w:r>
    <w:r>
      <w:rPr>
        <w:rStyle w:val="PageNumber"/>
      </w:rPr>
      <w:fldChar w:fldCharType="end"/>
    </w:r>
  </w:p>
  <w:p w:rsidR="00EC3734" w:rsidRDefault="00EC3734" w:rsidP="00AA0F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34" w:rsidRDefault="009A65F5" w:rsidP="00B039CF">
    <w:pPr>
      <w:pStyle w:val="Footer"/>
      <w:framePr w:wrap="around" w:vAnchor="text" w:hAnchor="margin" w:xAlign="right" w:y="1"/>
      <w:rPr>
        <w:rStyle w:val="PageNumber"/>
      </w:rPr>
    </w:pPr>
    <w:r>
      <w:rPr>
        <w:rStyle w:val="PageNumber"/>
      </w:rPr>
      <w:fldChar w:fldCharType="begin"/>
    </w:r>
    <w:r w:rsidR="00EC3734">
      <w:rPr>
        <w:rStyle w:val="PageNumber"/>
      </w:rPr>
      <w:instrText xml:space="preserve">PAGE  </w:instrText>
    </w:r>
    <w:r>
      <w:rPr>
        <w:rStyle w:val="PageNumber"/>
      </w:rPr>
      <w:fldChar w:fldCharType="separate"/>
    </w:r>
    <w:r w:rsidR="002F1A7B">
      <w:rPr>
        <w:rStyle w:val="PageNumber"/>
        <w:noProof/>
      </w:rPr>
      <w:t>2</w:t>
    </w:r>
    <w:r>
      <w:rPr>
        <w:rStyle w:val="PageNumber"/>
      </w:rPr>
      <w:fldChar w:fldCharType="end"/>
    </w:r>
  </w:p>
  <w:p w:rsidR="00EC3734" w:rsidRDefault="00EC3734" w:rsidP="00AA0F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729" w:rsidRDefault="00F92729" w:rsidP="00A425C0">
      <w:pPr>
        <w:spacing w:after="0" w:line="240" w:lineRule="auto"/>
      </w:pPr>
      <w:r>
        <w:separator/>
      </w:r>
    </w:p>
  </w:footnote>
  <w:footnote w:type="continuationSeparator" w:id="0">
    <w:p w:rsidR="00F92729" w:rsidRDefault="00F92729" w:rsidP="00A42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859D1"/>
    <w:multiLevelType w:val="hybridMultilevel"/>
    <w:tmpl w:val="8982D736"/>
    <w:lvl w:ilvl="0" w:tplc="0C8CA55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41A07A3"/>
    <w:multiLevelType w:val="hybridMultilevel"/>
    <w:tmpl w:val="7AD832D0"/>
    <w:lvl w:ilvl="0" w:tplc="1D2A236E">
      <w:start w:val="1"/>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D4"/>
    <w:rsid w:val="00003F2D"/>
    <w:rsid w:val="00012762"/>
    <w:rsid w:val="00022BA3"/>
    <w:rsid w:val="000509C4"/>
    <w:rsid w:val="000618CD"/>
    <w:rsid w:val="00062495"/>
    <w:rsid w:val="00081893"/>
    <w:rsid w:val="0009138D"/>
    <w:rsid w:val="000A3A99"/>
    <w:rsid w:val="000A4BFB"/>
    <w:rsid w:val="000A7C4B"/>
    <w:rsid w:val="000B1109"/>
    <w:rsid w:val="000B4283"/>
    <w:rsid w:val="000B6913"/>
    <w:rsid w:val="000C7E40"/>
    <w:rsid w:val="000D231B"/>
    <w:rsid w:val="0010146E"/>
    <w:rsid w:val="00105EAF"/>
    <w:rsid w:val="001112A7"/>
    <w:rsid w:val="0011491B"/>
    <w:rsid w:val="00116386"/>
    <w:rsid w:val="001477CF"/>
    <w:rsid w:val="00147A2B"/>
    <w:rsid w:val="0016120D"/>
    <w:rsid w:val="00163E87"/>
    <w:rsid w:val="0017600D"/>
    <w:rsid w:val="00195234"/>
    <w:rsid w:val="001A5FBC"/>
    <w:rsid w:val="001B4DAB"/>
    <w:rsid w:val="001C65DA"/>
    <w:rsid w:val="001E5638"/>
    <w:rsid w:val="001E744B"/>
    <w:rsid w:val="001F1DAD"/>
    <w:rsid w:val="001F2123"/>
    <w:rsid w:val="002021C9"/>
    <w:rsid w:val="002068E7"/>
    <w:rsid w:val="00214C2D"/>
    <w:rsid w:val="00232323"/>
    <w:rsid w:val="00233781"/>
    <w:rsid w:val="00245BF5"/>
    <w:rsid w:val="00247630"/>
    <w:rsid w:val="00254604"/>
    <w:rsid w:val="00270DFD"/>
    <w:rsid w:val="00276E06"/>
    <w:rsid w:val="00294B4F"/>
    <w:rsid w:val="002A40B3"/>
    <w:rsid w:val="002B29C1"/>
    <w:rsid w:val="002B79E7"/>
    <w:rsid w:val="002C233D"/>
    <w:rsid w:val="002C70CD"/>
    <w:rsid w:val="002E3755"/>
    <w:rsid w:val="002E63AF"/>
    <w:rsid w:val="002F1A7B"/>
    <w:rsid w:val="002F2A60"/>
    <w:rsid w:val="00311931"/>
    <w:rsid w:val="003140EB"/>
    <w:rsid w:val="0034601E"/>
    <w:rsid w:val="003461E2"/>
    <w:rsid w:val="00351128"/>
    <w:rsid w:val="003561B7"/>
    <w:rsid w:val="003576EF"/>
    <w:rsid w:val="00370745"/>
    <w:rsid w:val="00371F72"/>
    <w:rsid w:val="0038085D"/>
    <w:rsid w:val="00383A90"/>
    <w:rsid w:val="003A0FE6"/>
    <w:rsid w:val="003C0F43"/>
    <w:rsid w:val="003C7241"/>
    <w:rsid w:val="003D34AC"/>
    <w:rsid w:val="003D784A"/>
    <w:rsid w:val="003E56A7"/>
    <w:rsid w:val="003F59BA"/>
    <w:rsid w:val="00406955"/>
    <w:rsid w:val="00416011"/>
    <w:rsid w:val="00424148"/>
    <w:rsid w:val="00437324"/>
    <w:rsid w:val="00440AA2"/>
    <w:rsid w:val="0045309B"/>
    <w:rsid w:val="00472F76"/>
    <w:rsid w:val="00473DCA"/>
    <w:rsid w:val="0047493E"/>
    <w:rsid w:val="0048070E"/>
    <w:rsid w:val="00484933"/>
    <w:rsid w:val="00485E28"/>
    <w:rsid w:val="0049110E"/>
    <w:rsid w:val="004A4733"/>
    <w:rsid w:val="004C5FE6"/>
    <w:rsid w:val="004C778D"/>
    <w:rsid w:val="004F34DA"/>
    <w:rsid w:val="00500FCF"/>
    <w:rsid w:val="00514385"/>
    <w:rsid w:val="00526C08"/>
    <w:rsid w:val="00564C4D"/>
    <w:rsid w:val="005808C0"/>
    <w:rsid w:val="00585B8C"/>
    <w:rsid w:val="005A4DF8"/>
    <w:rsid w:val="005B5C85"/>
    <w:rsid w:val="005D1A1D"/>
    <w:rsid w:val="005E49A0"/>
    <w:rsid w:val="005E5F50"/>
    <w:rsid w:val="005F3A20"/>
    <w:rsid w:val="00606669"/>
    <w:rsid w:val="00615963"/>
    <w:rsid w:val="00624FAF"/>
    <w:rsid w:val="00640A61"/>
    <w:rsid w:val="00640B84"/>
    <w:rsid w:val="00640F09"/>
    <w:rsid w:val="00641051"/>
    <w:rsid w:val="00644E87"/>
    <w:rsid w:val="00653DD3"/>
    <w:rsid w:val="00660108"/>
    <w:rsid w:val="00666910"/>
    <w:rsid w:val="006762D7"/>
    <w:rsid w:val="00676E6A"/>
    <w:rsid w:val="006812CE"/>
    <w:rsid w:val="00681566"/>
    <w:rsid w:val="00687EB7"/>
    <w:rsid w:val="006B1F38"/>
    <w:rsid w:val="006B7476"/>
    <w:rsid w:val="006C52A3"/>
    <w:rsid w:val="006C72A0"/>
    <w:rsid w:val="00702CF2"/>
    <w:rsid w:val="00716E90"/>
    <w:rsid w:val="00726D01"/>
    <w:rsid w:val="00730345"/>
    <w:rsid w:val="0073214C"/>
    <w:rsid w:val="00732BF9"/>
    <w:rsid w:val="00742E3A"/>
    <w:rsid w:val="00751353"/>
    <w:rsid w:val="007548D7"/>
    <w:rsid w:val="00754C38"/>
    <w:rsid w:val="007600A6"/>
    <w:rsid w:val="00777DD3"/>
    <w:rsid w:val="00784872"/>
    <w:rsid w:val="007931AB"/>
    <w:rsid w:val="00797FA8"/>
    <w:rsid w:val="007A4249"/>
    <w:rsid w:val="007B4E43"/>
    <w:rsid w:val="007B7FC7"/>
    <w:rsid w:val="007C39A7"/>
    <w:rsid w:val="007C7442"/>
    <w:rsid w:val="007E2DB8"/>
    <w:rsid w:val="007F385F"/>
    <w:rsid w:val="007F6CBD"/>
    <w:rsid w:val="00802BB7"/>
    <w:rsid w:val="00820C2A"/>
    <w:rsid w:val="00823BBB"/>
    <w:rsid w:val="00825513"/>
    <w:rsid w:val="00826857"/>
    <w:rsid w:val="00833C62"/>
    <w:rsid w:val="008375CD"/>
    <w:rsid w:val="008378D9"/>
    <w:rsid w:val="00846C6A"/>
    <w:rsid w:val="008577F5"/>
    <w:rsid w:val="00872288"/>
    <w:rsid w:val="00882EAE"/>
    <w:rsid w:val="00894118"/>
    <w:rsid w:val="0089512F"/>
    <w:rsid w:val="008A1918"/>
    <w:rsid w:val="008B7070"/>
    <w:rsid w:val="008E4B3C"/>
    <w:rsid w:val="008E67D5"/>
    <w:rsid w:val="008F13AB"/>
    <w:rsid w:val="008F3D5E"/>
    <w:rsid w:val="0090248F"/>
    <w:rsid w:val="00903736"/>
    <w:rsid w:val="0090577E"/>
    <w:rsid w:val="00907920"/>
    <w:rsid w:val="00910782"/>
    <w:rsid w:val="00933BC9"/>
    <w:rsid w:val="00936562"/>
    <w:rsid w:val="00952FCE"/>
    <w:rsid w:val="00954821"/>
    <w:rsid w:val="00983D07"/>
    <w:rsid w:val="00985AD9"/>
    <w:rsid w:val="009A65F5"/>
    <w:rsid w:val="009A6D46"/>
    <w:rsid w:val="009B525C"/>
    <w:rsid w:val="009C38FD"/>
    <w:rsid w:val="009C6FD7"/>
    <w:rsid w:val="009D0E72"/>
    <w:rsid w:val="009D7C34"/>
    <w:rsid w:val="009E6F1D"/>
    <w:rsid w:val="009F2148"/>
    <w:rsid w:val="009F3BDB"/>
    <w:rsid w:val="009F7C0B"/>
    <w:rsid w:val="00A02A99"/>
    <w:rsid w:val="00A07255"/>
    <w:rsid w:val="00A17C5A"/>
    <w:rsid w:val="00A17E79"/>
    <w:rsid w:val="00A21E72"/>
    <w:rsid w:val="00A272D4"/>
    <w:rsid w:val="00A358F4"/>
    <w:rsid w:val="00A35D96"/>
    <w:rsid w:val="00A409E3"/>
    <w:rsid w:val="00A425C0"/>
    <w:rsid w:val="00A51487"/>
    <w:rsid w:val="00A55C0E"/>
    <w:rsid w:val="00A57828"/>
    <w:rsid w:val="00A61EFB"/>
    <w:rsid w:val="00A70423"/>
    <w:rsid w:val="00A71716"/>
    <w:rsid w:val="00A744F9"/>
    <w:rsid w:val="00A80362"/>
    <w:rsid w:val="00A8513B"/>
    <w:rsid w:val="00A966A7"/>
    <w:rsid w:val="00A97346"/>
    <w:rsid w:val="00AA0F6B"/>
    <w:rsid w:val="00AA1CA4"/>
    <w:rsid w:val="00AA48EA"/>
    <w:rsid w:val="00AA66FB"/>
    <w:rsid w:val="00AC2E3B"/>
    <w:rsid w:val="00AD4410"/>
    <w:rsid w:val="00AE03F1"/>
    <w:rsid w:val="00B039CF"/>
    <w:rsid w:val="00B068F7"/>
    <w:rsid w:val="00B17CAC"/>
    <w:rsid w:val="00B22071"/>
    <w:rsid w:val="00B37DBA"/>
    <w:rsid w:val="00B437C3"/>
    <w:rsid w:val="00B50248"/>
    <w:rsid w:val="00B57CA7"/>
    <w:rsid w:val="00B7586E"/>
    <w:rsid w:val="00B812DC"/>
    <w:rsid w:val="00B875B5"/>
    <w:rsid w:val="00B910CC"/>
    <w:rsid w:val="00B950F8"/>
    <w:rsid w:val="00B979AB"/>
    <w:rsid w:val="00BA24A4"/>
    <w:rsid w:val="00BB526B"/>
    <w:rsid w:val="00BB7EB5"/>
    <w:rsid w:val="00BD328C"/>
    <w:rsid w:val="00BE4CE9"/>
    <w:rsid w:val="00BF1F08"/>
    <w:rsid w:val="00C16459"/>
    <w:rsid w:val="00C30CEA"/>
    <w:rsid w:val="00C338A1"/>
    <w:rsid w:val="00C35412"/>
    <w:rsid w:val="00C40C0B"/>
    <w:rsid w:val="00C53288"/>
    <w:rsid w:val="00C560CB"/>
    <w:rsid w:val="00C61E95"/>
    <w:rsid w:val="00C71B79"/>
    <w:rsid w:val="00C72FF1"/>
    <w:rsid w:val="00C7640D"/>
    <w:rsid w:val="00C81957"/>
    <w:rsid w:val="00C81C2B"/>
    <w:rsid w:val="00C84B9B"/>
    <w:rsid w:val="00C854FC"/>
    <w:rsid w:val="00C93C8B"/>
    <w:rsid w:val="00CA1B51"/>
    <w:rsid w:val="00CC2A5E"/>
    <w:rsid w:val="00CC2EBB"/>
    <w:rsid w:val="00CD2A10"/>
    <w:rsid w:val="00CD6254"/>
    <w:rsid w:val="00CD7027"/>
    <w:rsid w:val="00CF3F7C"/>
    <w:rsid w:val="00CF4763"/>
    <w:rsid w:val="00CF59B1"/>
    <w:rsid w:val="00D04180"/>
    <w:rsid w:val="00D139F4"/>
    <w:rsid w:val="00D32262"/>
    <w:rsid w:val="00D32C4B"/>
    <w:rsid w:val="00D575F4"/>
    <w:rsid w:val="00D613A2"/>
    <w:rsid w:val="00D82AB7"/>
    <w:rsid w:val="00DA325B"/>
    <w:rsid w:val="00DA3503"/>
    <w:rsid w:val="00DB25CB"/>
    <w:rsid w:val="00DD0E21"/>
    <w:rsid w:val="00DD7C29"/>
    <w:rsid w:val="00DE3EB6"/>
    <w:rsid w:val="00DE6EC4"/>
    <w:rsid w:val="00E06910"/>
    <w:rsid w:val="00E15A78"/>
    <w:rsid w:val="00E257D4"/>
    <w:rsid w:val="00E30AC6"/>
    <w:rsid w:val="00E312F8"/>
    <w:rsid w:val="00E354F3"/>
    <w:rsid w:val="00E43F69"/>
    <w:rsid w:val="00E45267"/>
    <w:rsid w:val="00E4696C"/>
    <w:rsid w:val="00E612EC"/>
    <w:rsid w:val="00E64602"/>
    <w:rsid w:val="00E757B4"/>
    <w:rsid w:val="00E97C9E"/>
    <w:rsid w:val="00EA3F64"/>
    <w:rsid w:val="00EB522B"/>
    <w:rsid w:val="00EC255C"/>
    <w:rsid w:val="00EC2745"/>
    <w:rsid w:val="00EC3734"/>
    <w:rsid w:val="00EC4257"/>
    <w:rsid w:val="00EF1D7A"/>
    <w:rsid w:val="00EF5919"/>
    <w:rsid w:val="00F37752"/>
    <w:rsid w:val="00F41057"/>
    <w:rsid w:val="00F46B40"/>
    <w:rsid w:val="00F6111D"/>
    <w:rsid w:val="00F87D45"/>
    <w:rsid w:val="00F906EC"/>
    <w:rsid w:val="00F92729"/>
    <w:rsid w:val="00F96486"/>
    <w:rsid w:val="00F964D2"/>
    <w:rsid w:val="00FA65ED"/>
    <w:rsid w:val="00FB33EA"/>
    <w:rsid w:val="00FB37DB"/>
    <w:rsid w:val="00FC04A6"/>
    <w:rsid w:val="00FC2AA4"/>
    <w:rsid w:val="00FC3BE6"/>
    <w:rsid w:val="00FC4B3E"/>
    <w:rsid w:val="00FC6EB0"/>
    <w:rsid w:val="00FD7430"/>
    <w:rsid w:val="00FF77F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2F8"/>
    <w:rPr>
      <w:rFonts w:ascii="Tahoma" w:hAnsi="Tahoma" w:cs="Tahoma"/>
      <w:sz w:val="16"/>
      <w:szCs w:val="16"/>
    </w:rPr>
  </w:style>
  <w:style w:type="character" w:customStyle="1" w:styleId="fulltext-it">
    <w:name w:val="fulltext-it"/>
    <w:basedOn w:val="DefaultParagraphFont"/>
    <w:rsid w:val="00A425C0"/>
  </w:style>
  <w:style w:type="paragraph" w:customStyle="1" w:styleId="fulltext-abstract">
    <w:name w:val="fulltext-abstract"/>
    <w:basedOn w:val="Normal"/>
    <w:rsid w:val="00A425C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FootnoteText">
    <w:name w:val="footnote text"/>
    <w:basedOn w:val="Normal"/>
    <w:link w:val="FootnoteTextChar"/>
    <w:uiPriority w:val="99"/>
    <w:semiHidden/>
    <w:unhideWhenUsed/>
    <w:rsid w:val="00A425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5C0"/>
    <w:rPr>
      <w:sz w:val="20"/>
      <w:szCs w:val="20"/>
    </w:rPr>
  </w:style>
  <w:style w:type="character" w:styleId="FootnoteReference">
    <w:name w:val="footnote reference"/>
    <w:basedOn w:val="DefaultParagraphFont"/>
    <w:uiPriority w:val="99"/>
    <w:semiHidden/>
    <w:unhideWhenUsed/>
    <w:rsid w:val="00A425C0"/>
    <w:rPr>
      <w:vertAlign w:val="superscript"/>
    </w:rPr>
  </w:style>
  <w:style w:type="paragraph" w:styleId="EndnoteText">
    <w:name w:val="endnote text"/>
    <w:basedOn w:val="Normal"/>
    <w:link w:val="EndnoteTextChar"/>
    <w:uiPriority w:val="99"/>
    <w:semiHidden/>
    <w:unhideWhenUsed/>
    <w:rsid w:val="00A425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25C0"/>
    <w:rPr>
      <w:sz w:val="20"/>
      <w:szCs w:val="20"/>
    </w:rPr>
  </w:style>
  <w:style w:type="character" w:styleId="EndnoteReference">
    <w:name w:val="endnote reference"/>
    <w:basedOn w:val="DefaultParagraphFont"/>
    <w:uiPriority w:val="99"/>
    <w:semiHidden/>
    <w:unhideWhenUsed/>
    <w:rsid w:val="00A425C0"/>
    <w:rPr>
      <w:vertAlign w:val="superscript"/>
    </w:rPr>
  </w:style>
  <w:style w:type="paragraph" w:styleId="NoSpacing">
    <w:name w:val="No Spacing"/>
    <w:uiPriority w:val="1"/>
    <w:qFormat/>
    <w:rsid w:val="00C81957"/>
    <w:pPr>
      <w:spacing w:after="0" w:line="240" w:lineRule="auto"/>
    </w:pPr>
  </w:style>
  <w:style w:type="paragraph" w:styleId="Bibliography">
    <w:name w:val="Bibliography"/>
    <w:basedOn w:val="Normal"/>
    <w:next w:val="Normal"/>
    <w:uiPriority w:val="37"/>
    <w:unhideWhenUsed/>
    <w:rsid w:val="00A358F4"/>
  </w:style>
  <w:style w:type="character" w:styleId="CommentReference">
    <w:name w:val="annotation reference"/>
    <w:basedOn w:val="DefaultParagraphFont"/>
    <w:uiPriority w:val="99"/>
    <w:semiHidden/>
    <w:unhideWhenUsed/>
    <w:rsid w:val="00485E28"/>
    <w:rPr>
      <w:sz w:val="16"/>
      <w:szCs w:val="16"/>
    </w:rPr>
  </w:style>
  <w:style w:type="paragraph" w:styleId="CommentText">
    <w:name w:val="annotation text"/>
    <w:basedOn w:val="Normal"/>
    <w:link w:val="CommentTextChar"/>
    <w:uiPriority w:val="99"/>
    <w:semiHidden/>
    <w:unhideWhenUsed/>
    <w:rsid w:val="00485E28"/>
    <w:pPr>
      <w:spacing w:line="240" w:lineRule="auto"/>
    </w:pPr>
    <w:rPr>
      <w:sz w:val="20"/>
      <w:szCs w:val="20"/>
    </w:rPr>
  </w:style>
  <w:style w:type="character" w:customStyle="1" w:styleId="CommentTextChar">
    <w:name w:val="Comment Text Char"/>
    <w:basedOn w:val="DefaultParagraphFont"/>
    <w:link w:val="CommentText"/>
    <w:uiPriority w:val="99"/>
    <w:semiHidden/>
    <w:rsid w:val="00485E28"/>
    <w:rPr>
      <w:sz w:val="20"/>
      <w:szCs w:val="20"/>
    </w:rPr>
  </w:style>
  <w:style w:type="paragraph" w:styleId="CommentSubject">
    <w:name w:val="annotation subject"/>
    <w:basedOn w:val="CommentText"/>
    <w:next w:val="CommentText"/>
    <w:link w:val="CommentSubjectChar"/>
    <w:uiPriority w:val="99"/>
    <w:semiHidden/>
    <w:unhideWhenUsed/>
    <w:rsid w:val="00485E28"/>
    <w:rPr>
      <w:b/>
      <w:bCs/>
    </w:rPr>
  </w:style>
  <w:style w:type="character" w:customStyle="1" w:styleId="CommentSubjectChar">
    <w:name w:val="Comment Subject Char"/>
    <w:basedOn w:val="CommentTextChar"/>
    <w:link w:val="CommentSubject"/>
    <w:uiPriority w:val="99"/>
    <w:semiHidden/>
    <w:rsid w:val="00485E28"/>
    <w:rPr>
      <w:b/>
      <w:bCs/>
      <w:sz w:val="20"/>
      <w:szCs w:val="20"/>
    </w:rPr>
  </w:style>
  <w:style w:type="paragraph" w:styleId="Revision">
    <w:name w:val="Revision"/>
    <w:hidden/>
    <w:uiPriority w:val="99"/>
    <w:semiHidden/>
    <w:rsid w:val="008A1918"/>
    <w:pPr>
      <w:spacing w:after="0" w:line="240" w:lineRule="auto"/>
    </w:pPr>
  </w:style>
  <w:style w:type="table" w:styleId="TableGrid">
    <w:name w:val="Table Grid"/>
    <w:basedOn w:val="TableNormal"/>
    <w:uiPriority w:val="59"/>
    <w:rsid w:val="00895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AD9"/>
    <w:pPr>
      <w:ind w:left="720"/>
      <w:contextualSpacing/>
    </w:pPr>
  </w:style>
  <w:style w:type="character" w:styleId="Hyperlink">
    <w:name w:val="Hyperlink"/>
    <w:basedOn w:val="DefaultParagraphFont"/>
    <w:uiPriority w:val="99"/>
    <w:unhideWhenUsed/>
    <w:rsid w:val="00EC2745"/>
    <w:rPr>
      <w:color w:val="0000FF" w:themeColor="hyperlink"/>
      <w:u w:val="single"/>
    </w:rPr>
  </w:style>
  <w:style w:type="character" w:styleId="FollowedHyperlink">
    <w:name w:val="FollowedHyperlink"/>
    <w:basedOn w:val="DefaultParagraphFont"/>
    <w:uiPriority w:val="99"/>
    <w:semiHidden/>
    <w:unhideWhenUsed/>
    <w:rsid w:val="00EC2745"/>
    <w:rPr>
      <w:color w:val="800080" w:themeColor="followedHyperlink"/>
      <w:u w:val="single"/>
    </w:rPr>
  </w:style>
  <w:style w:type="paragraph" w:styleId="Footer">
    <w:name w:val="footer"/>
    <w:basedOn w:val="Normal"/>
    <w:link w:val="FooterChar"/>
    <w:uiPriority w:val="99"/>
    <w:unhideWhenUsed/>
    <w:rsid w:val="00AA0F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0F6B"/>
  </w:style>
  <w:style w:type="character" w:styleId="PageNumber">
    <w:name w:val="page number"/>
    <w:basedOn w:val="DefaultParagraphFont"/>
    <w:uiPriority w:val="99"/>
    <w:semiHidden/>
    <w:unhideWhenUsed/>
    <w:rsid w:val="00AA0F6B"/>
  </w:style>
  <w:style w:type="paragraph" w:styleId="Header">
    <w:name w:val="header"/>
    <w:basedOn w:val="Normal"/>
    <w:link w:val="HeaderChar"/>
    <w:uiPriority w:val="99"/>
    <w:semiHidden/>
    <w:unhideWhenUsed/>
    <w:rsid w:val="0090248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024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2F8"/>
    <w:rPr>
      <w:rFonts w:ascii="Tahoma" w:hAnsi="Tahoma" w:cs="Tahoma"/>
      <w:sz w:val="16"/>
      <w:szCs w:val="16"/>
    </w:rPr>
  </w:style>
  <w:style w:type="character" w:customStyle="1" w:styleId="fulltext-it">
    <w:name w:val="fulltext-it"/>
    <w:basedOn w:val="DefaultParagraphFont"/>
    <w:rsid w:val="00A425C0"/>
  </w:style>
  <w:style w:type="paragraph" w:customStyle="1" w:styleId="fulltext-abstract">
    <w:name w:val="fulltext-abstract"/>
    <w:basedOn w:val="Normal"/>
    <w:rsid w:val="00A425C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FootnoteText">
    <w:name w:val="footnote text"/>
    <w:basedOn w:val="Normal"/>
    <w:link w:val="FootnoteTextChar"/>
    <w:uiPriority w:val="99"/>
    <w:semiHidden/>
    <w:unhideWhenUsed/>
    <w:rsid w:val="00A425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5C0"/>
    <w:rPr>
      <w:sz w:val="20"/>
      <w:szCs w:val="20"/>
    </w:rPr>
  </w:style>
  <w:style w:type="character" w:styleId="FootnoteReference">
    <w:name w:val="footnote reference"/>
    <w:basedOn w:val="DefaultParagraphFont"/>
    <w:uiPriority w:val="99"/>
    <w:semiHidden/>
    <w:unhideWhenUsed/>
    <w:rsid w:val="00A425C0"/>
    <w:rPr>
      <w:vertAlign w:val="superscript"/>
    </w:rPr>
  </w:style>
  <w:style w:type="paragraph" w:styleId="EndnoteText">
    <w:name w:val="endnote text"/>
    <w:basedOn w:val="Normal"/>
    <w:link w:val="EndnoteTextChar"/>
    <w:uiPriority w:val="99"/>
    <w:semiHidden/>
    <w:unhideWhenUsed/>
    <w:rsid w:val="00A425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25C0"/>
    <w:rPr>
      <w:sz w:val="20"/>
      <w:szCs w:val="20"/>
    </w:rPr>
  </w:style>
  <w:style w:type="character" w:styleId="EndnoteReference">
    <w:name w:val="endnote reference"/>
    <w:basedOn w:val="DefaultParagraphFont"/>
    <w:uiPriority w:val="99"/>
    <w:semiHidden/>
    <w:unhideWhenUsed/>
    <w:rsid w:val="00A425C0"/>
    <w:rPr>
      <w:vertAlign w:val="superscript"/>
    </w:rPr>
  </w:style>
  <w:style w:type="paragraph" w:styleId="NoSpacing">
    <w:name w:val="No Spacing"/>
    <w:uiPriority w:val="1"/>
    <w:qFormat/>
    <w:rsid w:val="00C81957"/>
    <w:pPr>
      <w:spacing w:after="0" w:line="240" w:lineRule="auto"/>
    </w:pPr>
  </w:style>
  <w:style w:type="paragraph" w:styleId="Bibliography">
    <w:name w:val="Bibliography"/>
    <w:basedOn w:val="Normal"/>
    <w:next w:val="Normal"/>
    <w:uiPriority w:val="37"/>
    <w:unhideWhenUsed/>
    <w:rsid w:val="00A358F4"/>
  </w:style>
  <w:style w:type="character" w:styleId="CommentReference">
    <w:name w:val="annotation reference"/>
    <w:basedOn w:val="DefaultParagraphFont"/>
    <w:uiPriority w:val="99"/>
    <w:semiHidden/>
    <w:unhideWhenUsed/>
    <w:rsid w:val="00485E28"/>
    <w:rPr>
      <w:sz w:val="16"/>
      <w:szCs w:val="16"/>
    </w:rPr>
  </w:style>
  <w:style w:type="paragraph" w:styleId="CommentText">
    <w:name w:val="annotation text"/>
    <w:basedOn w:val="Normal"/>
    <w:link w:val="CommentTextChar"/>
    <w:uiPriority w:val="99"/>
    <w:semiHidden/>
    <w:unhideWhenUsed/>
    <w:rsid w:val="00485E28"/>
    <w:pPr>
      <w:spacing w:line="240" w:lineRule="auto"/>
    </w:pPr>
    <w:rPr>
      <w:sz w:val="20"/>
      <w:szCs w:val="20"/>
    </w:rPr>
  </w:style>
  <w:style w:type="character" w:customStyle="1" w:styleId="CommentTextChar">
    <w:name w:val="Comment Text Char"/>
    <w:basedOn w:val="DefaultParagraphFont"/>
    <w:link w:val="CommentText"/>
    <w:uiPriority w:val="99"/>
    <w:semiHidden/>
    <w:rsid w:val="00485E28"/>
    <w:rPr>
      <w:sz w:val="20"/>
      <w:szCs w:val="20"/>
    </w:rPr>
  </w:style>
  <w:style w:type="paragraph" w:styleId="CommentSubject">
    <w:name w:val="annotation subject"/>
    <w:basedOn w:val="CommentText"/>
    <w:next w:val="CommentText"/>
    <w:link w:val="CommentSubjectChar"/>
    <w:uiPriority w:val="99"/>
    <w:semiHidden/>
    <w:unhideWhenUsed/>
    <w:rsid w:val="00485E28"/>
    <w:rPr>
      <w:b/>
      <w:bCs/>
    </w:rPr>
  </w:style>
  <w:style w:type="character" w:customStyle="1" w:styleId="CommentSubjectChar">
    <w:name w:val="Comment Subject Char"/>
    <w:basedOn w:val="CommentTextChar"/>
    <w:link w:val="CommentSubject"/>
    <w:uiPriority w:val="99"/>
    <w:semiHidden/>
    <w:rsid w:val="00485E28"/>
    <w:rPr>
      <w:b/>
      <w:bCs/>
      <w:sz w:val="20"/>
      <w:szCs w:val="20"/>
    </w:rPr>
  </w:style>
  <w:style w:type="paragraph" w:styleId="Revision">
    <w:name w:val="Revision"/>
    <w:hidden/>
    <w:uiPriority w:val="99"/>
    <w:semiHidden/>
    <w:rsid w:val="008A1918"/>
    <w:pPr>
      <w:spacing w:after="0" w:line="240" w:lineRule="auto"/>
    </w:pPr>
  </w:style>
  <w:style w:type="table" w:styleId="TableGrid">
    <w:name w:val="Table Grid"/>
    <w:basedOn w:val="TableNormal"/>
    <w:uiPriority w:val="59"/>
    <w:rsid w:val="00895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AD9"/>
    <w:pPr>
      <w:ind w:left="720"/>
      <w:contextualSpacing/>
    </w:pPr>
  </w:style>
  <w:style w:type="character" w:styleId="Hyperlink">
    <w:name w:val="Hyperlink"/>
    <w:basedOn w:val="DefaultParagraphFont"/>
    <w:uiPriority w:val="99"/>
    <w:unhideWhenUsed/>
    <w:rsid w:val="00EC2745"/>
    <w:rPr>
      <w:color w:val="0000FF" w:themeColor="hyperlink"/>
      <w:u w:val="single"/>
    </w:rPr>
  </w:style>
  <w:style w:type="character" w:styleId="FollowedHyperlink">
    <w:name w:val="FollowedHyperlink"/>
    <w:basedOn w:val="DefaultParagraphFont"/>
    <w:uiPriority w:val="99"/>
    <w:semiHidden/>
    <w:unhideWhenUsed/>
    <w:rsid w:val="00EC2745"/>
    <w:rPr>
      <w:color w:val="800080" w:themeColor="followedHyperlink"/>
      <w:u w:val="single"/>
    </w:rPr>
  </w:style>
  <w:style w:type="paragraph" w:styleId="Footer">
    <w:name w:val="footer"/>
    <w:basedOn w:val="Normal"/>
    <w:link w:val="FooterChar"/>
    <w:uiPriority w:val="99"/>
    <w:unhideWhenUsed/>
    <w:rsid w:val="00AA0F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0F6B"/>
  </w:style>
  <w:style w:type="character" w:styleId="PageNumber">
    <w:name w:val="page number"/>
    <w:basedOn w:val="DefaultParagraphFont"/>
    <w:uiPriority w:val="99"/>
    <w:semiHidden/>
    <w:unhideWhenUsed/>
    <w:rsid w:val="00AA0F6B"/>
  </w:style>
  <w:style w:type="paragraph" w:styleId="Header">
    <w:name w:val="header"/>
    <w:basedOn w:val="Normal"/>
    <w:link w:val="HeaderChar"/>
    <w:uiPriority w:val="99"/>
    <w:semiHidden/>
    <w:unhideWhenUsed/>
    <w:rsid w:val="0090248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02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7593">
      <w:bodyDiv w:val="1"/>
      <w:marLeft w:val="0"/>
      <w:marRight w:val="0"/>
      <w:marTop w:val="0"/>
      <w:marBottom w:val="0"/>
      <w:divBdr>
        <w:top w:val="none" w:sz="0" w:space="0" w:color="auto"/>
        <w:left w:val="none" w:sz="0" w:space="0" w:color="auto"/>
        <w:bottom w:val="none" w:sz="0" w:space="0" w:color="auto"/>
        <w:right w:val="none" w:sz="0" w:space="0" w:color="auto"/>
      </w:divBdr>
    </w:div>
    <w:div w:id="183325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lsekouijzer@g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met</b:Tag>
    <b:SourceType>JournalArticle</b:SourceType>
    <b:Guid>{41EED53E-1C78-42B1-8ED4-4ADFE7C275AF}</b:Guid>
    <b:LCID>uz-Cyrl-UZ</b:LCID>
    <b:Author>
      <b:Author>
        <b:NameList>
          <b:Person>
            <b:Last>Vos FJ</b:Last>
            <b:First>Kullberg</b:First>
            <b:Middle>BJ, Sturm PD, Krabbe PF, van Dijk AP, Wanten GJ, Oyen WJ, Bleeker-Rovers CP</b:Middle>
          </b:Person>
        </b:NameList>
      </b:Author>
    </b:Author>
    <b:Title>bacteremia, metastatic infectious disease and clinical outcome in staphylococcus aureus and streptococcus species</b:Title>
    <b:JournalName>Medicine (Baltimore)</b:JournalName>
    <b:Year>2012</b:Year>
    <b:Pages>86-94</b:Pages>
    <b:RefOrder>2</b:RefOrder>
  </b:Source>
  <b:Source>
    <b:Tag>Jen02</b:Tag>
    <b:SourceType>JournalArticle</b:SourceType>
    <b:Guid>{580C9D42-0413-47FD-8131-98FB605E1715}</b:Guid>
    <b:LCID>uz-Cyrl-UZ</b:LCID>
    <b:Author>
      <b:Author>
        <b:NameList>
          <b:Person>
            <b:Last>Jensen AG</b:Last>
            <b:First>Wachmann</b:First>
            <b:Middle>CH, Espersen F et al.</b:Middle>
          </b:Person>
        </b:NameList>
      </b:Author>
    </b:Author>
    <b:Title>Treatment and outcome of Staphylococcus aureus bacteremia: a prospective study of 278 cases</b:Title>
    <b:JournalName>Arch Intern Med</b:JournalName>
    <b:Year>2002</b:Year>
    <b:Pages>162:25-32</b:Pages>
    <b:RefOrder>6</b:RefOrder>
  </b:Source>
  <b:Source>
    <b:Tag>Fow98</b:Tag>
    <b:SourceType>JournalArticle</b:SourceType>
    <b:Guid>{57D8C575-D7FB-4F2E-B051-5D4095417168}</b:Guid>
    <b:LCID>uz-Cyrl-UZ</b:LCID>
    <b:Author>
      <b:Author>
        <b:NameList>
          <b:Person>
            <b:Last>Fowler VG jr</b:Last>
            <b:First>Sanders</b:First>
            <b:Middle>LL, Sexon DJ, et al.</b:Middle>
          </b:Person>
        </b:NameList>
      </b:Author>
    </b:Author>
    <b:Title>Outcome of Staphylococcus aureus bacteriemia according to compliance with recommendations of infectious diseases specialists: experience with 244 patients</b:Title>
    <b:JournalName>Clin Infect Dis</b:JournalName>
    <b:Year>1998</b:Year>
    <b:Pages>27:478-486</b:Pages>
    <b:RefOrder>3</b:RefOrder>
  </b:Source>
  <b:Source>
    <b:Tag>Fow03</b:Tag>
    <b:SourceType>JournalArticle</b:SourceType>
    <b:Guid>{DB117962-7882-4892-9B14-B8AE9A6A755E}</b:Guid>
    <b:LCID>uz-Cyrl-UZ</b:LCID>
    <b:Author>
      <b:Author>
        <b:NameList>
          <b:Person>
            <b:Last>Fowler VG</b:Last>
            <b:First>Olsen</b:First>
            <b:Middle>MK, Corey GR, et al.</b:Middle>
          </b:Person>
        </b:NameList>
      </b:Author>
    </b:Author>
    <b:Title>Clinical identifiers of complicated Staphylococcus aureus bacteriemia</b:Title>
    <b:JournalName>Arch Intern Med</b:JournalName>
    <b:Year>2003</b:Year>
    <b:Pages>163:2066-2072</b:Pages>
    <b:RefOrder>4</b:RefOrder>
  </b:Source>
  <b:Source>
    <b:Tag>Jen08</b:Tag>
    <b:SourceType>JournalArticle</b:SourceType>
    <b:Guid>{58E3A9F1-7E69-44BF-B4DB-A12D42C38019}</b:Guid>
    <b:LCID>uz-Cyrl-UZ</b:LCID>
    <b:Author>
      <b:Author>
        <b:NameList>
          <b:Person>
            <b:Last>Jenkins TC</b:Last>
            <b:First>Price</b:First>
            <b:Middle>CS, Sabel AL, et al</b:Middle>
          </b:Person>
        </b:NameList>
      </b:Author>
    </b:Author>
    <b:Title>Impact of routine infectious diseases service consultation on the evaluation, managment, and outcomes of Staphylococcus aureus bacteriemia</b:Title>
    <b:JournalName>Clin Infect Dis.</b:JournalName>
    <b:Year>2008</b:Year>
    <b:Pages>45:1000-1008</b:Pages>
    <b:RefOrder>5</b:RefOrder>
  </b:Source>
  <b:Source>
    <b:Tag>Lau93</b:Tag>
    <b:SourceType>JournalArticle</b:SourceType>
    <b:Guid>{3165664D-D64E-40C8-8A7D-02701695E7B5}</b:Guid>
    <b:LCID>uz-Cyrl-UZ</b:LCID>
    <b:Author>
      <b:Author>
        <b:NameList>
          <b:Person>
            <b:Last>Lautenschlager S</b:Last>
            <b:First>Herzog</b:First>
            <b:Middle>C, Zimmerli W</b:Middle>
          </b:Person>
        </b:NameList>
      </b:Author>
    </b:Author>
    <b:Title>Course and outcome of bacteremia due to Staphylococcus aureus: evaluation of different clinical case definitions</b:Title>
    <b:JournalName>Clin Infect Dis</b:JournalName>
    <b:Year>1993</b:Year>
    <b:Pages>16:567-573</b:Pages>
    <b:RefOrder>7</b:RefOrder>
  </b:Source>
  <b:Source>
    <b:Tag>Rie09</b:Tag>
    <b:SourceType>JournalArticle</b:SourceType>
    <b:Guid>{741F08F2-E5AA-4182-AB04-78099D14E679}</b:Guid>
    <b:LCID>uz-Cyrl-UZ</b:LCID>
    <b:Author>
      <b:Author>
        <b:NameList>
          <b:Person>
            <b:Last>Rieg S</b:Last>
            <b:First>Peyerl-Hoffmann</b:First>
            <b:Middle>G, de With K, et al</b:Middle>
          </b:Person>
        </b:NameList>
      </b:Author>
    </b:Author>
    <b:Title>Mortality of S. aureus bactaeremia and infectious diseases specialist consultation - a study of 521 patients in Germany</b:Title>
    <b:JournalName>J Infect</b:JournalName>
    <b:Year>2009</b:Year>
    <b:Pages>59:232-239</b:Pages>
    <b:RefOrder>8</b:RefOrder>
  </b:Source>
  <b:Source>
    <b:Tag>Vos06</b:Tag>
    <b:SourceType>JournalArticle</b:SourceType>
    <b:Guid>{9EC1E533-6F9C-4204-BBA2-75C37A3EEF40}</b:Guid>
    <b:LCID>uz-Cyrl-UZ</b:LCID>
    <b:Author>
      <b:Author>
        <b:NameList>
          <b:Person>
            <b:Last>Vos FJ</b:Last>
            <b:First>Bleeker-Rovers</b:First>
            <b:Middle>CP, Corstens FH, Kullberg BJ, Oyen WJ</b:Middle>
          </b:Person>
        </b:NameList>
      </b:Author>
    </b:Author>
    <b:Title>FDG-PET for imaging of non-osseous infection and inflammation</b:Title>
    <b:JournalName>Q J Nucl Med Mol Imaging</b:JournalName>
    <b:Year>2006</b:Year>
    <b:Pages>50:121-130</b:Pages>
    <b:RefOrder>14</b:RefOrder>
  </b:Source>
  <b:Source>
    <b:Tag>Cha05</b:Tag>
    <b:SourceType>JournalArticle</b:SourceType>
    <b:Guid>{0475C831-2A9D-4CF6-8A82-ABCFEC187308}</b:Guid>
    <b:LCID>uz-Cyrl-UZ</b:LCID>
    <b:Author>
      <b:Author>
        <b:NameList>
          <b:Person>
            <b:Last>Bleeker-Rovers CP</b:Last>
            <b:First>Vos</b:First>
            <b:Middle>FJ , Wanten GJA , van der Meer JWM, Corstens FHM, Kullberg BJ, Oyen WJG</b:Middle>
          </b:Person>
        </b:NameList>
      </b:Author>
    </b:Author>
    <b:Title>F-FDG PET in Detecting Metastatic Infectious Disease</b:Title>
    <b:JournalName>J Nucl Med</b:JournalName>
    <b:Year>2005</b:Year>
    <b:Pages>46:2014-2019</b:Pages>
    <b:RefOrder>1</b:RefOrder>
  </b:Source>
  <b:Source>
    <b:Tag>Vos10</b:Tag>
    <b:SourceType>JournalArticle</b:SourceType>
    <b:Guid>{CA9026CA-A1C7-4A9F-AAEF-CC43A726E2B0}</b:Guid>
    <b:LCID>uz-Cyrl-UZ</b:LCID>
    <b:Author>
      <b:Author>
        <b:NameList>
          <b:Person>
            <b:Last>Vos FJ</b:Last>
            <b:First>Bleeker-Rovers</b:First>
            <b:Middle>CP, Sturm PD, Krabbe PFM, van Dijk APJ, Cuijpers MLH, Adang EMM, Wanten GJA, Kullberg BJ, Oyen WJG</b:Middle>
          </b:Person>
        </b:NameList>
      </b:Author>
    </b:Author>
    <b:Title>F-FDG PET/CT for Detection of Metastatic Infection in Gram-Positive Bacteremia</b:Title>
    <b:JournalName>J Nucl Med</b:JournalName>
    <b:Year>2010</b:Year>
    <b:Pages>51:1234-1240</b:Pages>
    <b:RefOrder>11</b:RefOrder>
  </b:Source>
  <b:Source>
    <b:Tag>Vos11</b:Tag>
    <b:SourceType>JournalArticle</b:SourceType>
    <b:Guid>{DF19694A-60E5-4F57-AD8B-2E69BBDF5961}</b:Guid>
    <b:LCID>uz-Cyrl-UZ</b:LCID>
    <b:Author>
      <b:Author>
        <b:NameList>
          <b:Person>
            <b:Last>Vos FJ</b:Last>
            <b:First>Bleeker-Rovers</b:First>
            <b:Middle>CP, Kullberg BJ, Adang EMM, Oyen WJG</b:Middle>
          </b:Person>
        </b:NameList>
      </b:Author>
    </b:Author>
    <b:Title>Cost-Effectiveness of Routing 18F-FDG PET/CT in High-Risk Patients with Gram-Positive Bacteremia</b:Title>
    <b:JournalName>J Nucl Med</b:JournalName>
    <b:Year>2011</b:Year>
    <b:Pages>52:1673-1678</b:Pages>
    <b:Publisher>J Nucl Med </b:Publisher>
    <b:Volume>52:1673-1678 DOI: 10.2967/jnumed.111.089714</b:Volume>
    <b:RefOrder>13</b:RefOrder>
  </b:Source>
  <b:Source>
    <b:Tag>RvZ06</b:Tag>
    <b:SourceType>InternetSite</b:SourceType>
    <b:Guid>{22885EEB-7DB4-4483-A4F6-643D1EA64959}</b:Guid>
    <b:LCID>uz-Cyrl-UZ</b:LCID>
    <b:Author>
      <b:Author>
        <b:NameList>
          <b:Person>
            <b:Last>Volksgezondheid</b:Last>
            <b:First>Raad</b:First>
            <b:Middle>voor de</b:Middle>
          </b:Person>
        </b:NameList>
      </b:Author>
    </b:Author>
    <b:Title>Sensible and sustainable care, Dutch communique from the healt department</b:Title>
    <b:Year>2006</b:Year>
    <b:ProductionCompany>RvZ, Zoetermeer</b:ProductionCompany>
    <b:YearAccessed>2011</b:YearAccessed>
    <b:MonthAccessed>September</b:MonthAccessed>
    <b:DayAccessed>30</b:DayAccessed>
    <b:URL>Available at: http://rvz.net/uploads/docs/Advies_-_Zinnige_en_duurzame_zorg.pdf</b:URL>
    <b:RefOrder>15</b:RefOrder>
  </b:Source>
  <b:Source>
    <b:Tag>Mel00</b:Tag>
    <b:SourceType>Book</b:SourceType>
    <b:Guid>{B8C17D9F-F2E0-F641-A183-A82CC88A489C}</b:Guid>
    <b:Author>
      <b:Author>
        <b:NameList>
          <b:Person>
            <b:Last>Meller J</b:Last>
            <b:First>Altenvoerde</b:First>
            <b:Middle>G, Munzel U, Jauho A, Behe M, Gratz S, et al.</b:Middle>
          </b:Person>
        </b:NameList>
      </b:Author>
    </b:Author>
    <b:Title>Fever of unknown origin: prospective comparison of [18F]FDG imaging with a double-head coincidence camera and gallium-67 citrate SPET</b:Title>
    <b:Publisher>Eur J Nucl Med</b:Publisher>
    <b:Year>2000</b:Year>
    <b:RefOrder>16</b:RefOrder>
  </b:Source>
  <b:Source>
    <b:Tag>Kes14</b:Tag>
    <b:SourceType>Book</b:SourceType>
    <b:Guid>{94EBFF8C-F186-7D48-ADAF-A9FB7601CF66}</b:Guid>
    <b:Author>
      <b:Author>
        <b:NameList>
          <b:Person>
            <b:Last>Kestler M</b:Last>
            <b:First>Munoz</b:First>
            <b:Middle>P, Rodriguez-Creixems M, Rotger A, et al.</b:Middle>
          </b:Person>
        </b:NameList>
      </b:Author>
    </b:Author>
    <b:Title>Role of 18F-FDG PET in Patients with Infectious Endocarditis</b:Title>
    <b:Publisher>J Nucl Med</b:Publisher>
    <b:Year>2014</b:Year>
    <b:RefOrder>12</b:RefOrder>
  </b:Source>
  <b:Source>
    <b:Tag>Kum08</b:Tag>
    <b:SourceType>JournalArticle</b:SourceType>
    <b:Guid>{B4FE10D6-20B7-4573-B76E-F2D0E142CA90}</b:Guid>
    <b:LCID>uz-Cyrl-UZ</b:LCID>
    <b:Author>
      <b:Author>
        <b:NameList>
          <b:Person>
            <b:Last>Kumar R</b:Last>
            <b:First>Basu</b:First>
            <b:Middle>S, Torigian D, et al.</b:Middle>
          </b:Person>
        </b:NameList>
      </b:Author>
    </b:Author>
    <b:Title>Role of modern imaging techniques for diagnosis of infection in the era of 18F-fluorodeoxyglucose positron emission tomography. </b:Title>
    <b:JournalName>Clin Microbiol Rev </b:JournalName>
    <b:Year>2008</b:Year>
    <b:Pages>21:209-224</b:Pages>
    <b:RefOrder>9</b:RefOrder>
  </b:Source>
  <b:Source>
    <b:Tag>Kou13</b:Tag>
    <b:SourceType>JournalArticle</b:SourceType>
    <b:Guid>{A05DE16F-5B9D-4997-A7D6-EC869CE4B6D2}</b:Guid>
    <b:LCID>uz-Cyrl-UZ</b:LCID>
    <b:Author>
      <b:Author>
        <b:NameList>
          <b:Person>
            <b:Last>Kouijzer IJE</b:Last>
            <b:First>Bleeker-Rovers</b:First>
            <b:Middle>CP, Oyen WJG</b:Middle>
          </b:Person>
        </b:NameList>
      </b:Author>
    </b:Author>
    <b:Title>FDG-PET in Fever of Unknown Origin </b:Title>
    <b:JournalName>Seminars in Nuclear Medicine</b:JournalName>
    <b:Year>2013</b:Year>
    <b:Pages>43:333-339</b:Pages>
    <b:RefOrder>10</b:RefOrder>
  </b:Source>
</b:Sources>
</file>

<file path=customXml/itemProps1.xml><?xml version="1.0" encoding="utf-8"?>
<ds:datastoreItem xmlns:ds="http://schemas.openxmlformats.org/officeDocument/2006/customXml" ds:itemID="{E15F20B6-4E47-4A1A-A7AC-745BBB07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2918</Words>
  <Characters>16636</Characters>
  <Application>Microsoft Office Word</Application>
  <DocSecurity>0</DocSecurity>
  <Lines>138</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UMC St Radboud</Company>
  <LinksUpToDate>false</LinksUpToDate>
  <CharactersWithSpaces>19515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dc:creator>
  <cp:lastModifiedBy>Rhian Williams</cp:lastModifiedBy>
  <cp:revision>2</cp:revision>
  <dcterms:created xsi:type="dcterms:W3CDTF">2016-12-12T15:00:00Z</dcterms:created>
  <dcterms:modified xsi:type="dcterms:W3CDTF">2016-12-12T15:00:00Z</dcterms:modified>
</cp:coreProperties>
</file>