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B0CB" w14:textId="55C534DE" w:rsidR="00C02747" w:rsidRPr="00A52B5F" w:rsidRDefault="00D33926" w:rsidP="00BD5257">
      <w:pPr>
        <w:spacing w:line="360" w:lineRule="auto"/>
        <w:jc w:val="both"/>
        <w:rPr>
          <w:rFonts w:ascii="Arial" w:hAnsi="Arial" w:cs="Arial"/>
          <w:b/>
          <w:color w:val="212121"/>
          <w:sz w:val="22"/>
          <w:szCs w:val="22"/>
        </w:rPr>
      </w:pPr>
      <w:r w:rsidRPr="00A52B5F">
        <w:rPr>
          <w:rFonts w:ascii="Arial" w:hAnsi="Arial" w:cs="Arial"/>
          <w:b/>
          <w:color w:val="212121"/>
          <w:sz w:val="22"/>
          <w:szCs w:val="22"/>
        </w:rPr>
        <w:t>Impact of</w:t>
      </w:r>
      <w:r w:rsidR="008C5266" w:rsidRPr="00A52B5F">
        <w:rPr>
          <w:rFonts w:ascii="Arial" w:hAnsi="Arial" w:cs="Arial"/>
          <w:b/>
          <w:color w:val="212121"/>
          <w:sz w:val="22"/>
          <w:szCs w:val="22"/>
        </w:rPr>
        <w:t xml:space="preserve"> </w:t>
      </w:r>
      <w:r w:rsidR="0088280B" w:rsidRPr="00A52B5F">
        <w:rPr>
          <w:rFonts w:ascii="Arial" w:hAnsi="Arial" w:cs="Arial"/>
          <w:b/>
          <w:color w:val="212121"/>
          <w:sz w:val="22"/>
          <w:szCs w:val="22"/>
        </w:rPr>
        <w:t>duration of neoadjuvant aromatase inhibitor</w:t>
      </w:r>
      <w:r w:rsidR="00B52996" w:rsidRPr="00A52B5F">
        <w:rPr>
          <w:rFonts w:ascii="Arial" w:hAnsi="Arial" w:cs="Arial"/>
          <w:b/>
          <w:color w:val="212121"/>
          <w:sz w:val="22"/>
          <w:szCs w:val="22"/>
        </w:rPr>
        <w:t>s</w:t>
      </w:r>
      <w:r w:rsidR="0088280B" w:rsidRPr="00A52B5F">
        <w:rPr>
          <w:rFonts w:ascii="Arial" w:hAnsi="Arial" w:cs="Arial"/>
          <w:b/>
          <w:color w:val="212121"/>
          <w:sz w:val="22"/>
          <w:szCs w:val="22"/>
        </w:rPr>
        <w:t xml:space="preserve"> on molecular</w:t>
      </w:r>
      <w:r w:rsidR="00D84DA4" w:rsidRPr="00A52B5F">
        <w:rPr>
          <w:rFonts w:ascii="Arial" w:hAnsi="Arial" w:cs="Arial"/>
          <w:b/>
          <w:color w:val="212121"/>
          <w:sz w:val="22"/>
          <w:szCs w:val="22"/>
        </w:rPr>
        <w:t xml:space="preserve"> expression profiles</w:t>
      </w:r>
      <w:r w:rsidR="0088280B" w:rsidRPr="00A52B5F">
        <w:rPr>
          <w:rFonts w:ascii="Arial" w:hAnsi="Arial" w:cs="Arial"/>
          <w:b/>
          <w:color w:val="212121"/>
          <w:sz w:val="22"/>
          <w:szCs w:val="22"/>
        </w:rPr>
        <w:t xml:space="preserve"> in </w:t>
      </w:r>
      <w:proofErr w:type="spellStart"/>
      <w:r w:rsidR="0088280B" w:rsidRPr="00A52B5F">
        <w:rPr>
          <w:rFonts w:ascii="Arial" w:hAnsi="Arial" w:cs="Arial"/>
          <w:b/>
          <w:color w:val="212121"/>
          <w:sz w:val="22"/>
          <w:szCs w:val="22"/>
        </w:rPr>
        <w:t>estrogen</w:t>
      </w:r>
      <w:proofErr w:type="spellEnd"/>
      <w:r w:rsidR="0088280B" w:rsidRPr="00A52B5F">
        <w:rPr>
          <w:rFonts w:ascii="Arial" w:hAnsi="Arial" w:cs="Arial"/>
          <w:b/>
          <w:color w:val="212121"/>
          <w:sz w:val="22"/>
          <w:szCs w:val="22"/>
        </w:rPr>
        <w:t xml:space="preserve"> receptor positive </w:t>
      </w:r>
      <w:r w:rsidR="00386476" w:rsidRPr="00A52B5F">
        <w:rPr>
          <w:rFonts w:ascii="Arial" w:hAnsi="Arial" w:cs="Arial"/>
          <w:b/>
          <w:color w:val="212121"/>
          <w:sz w:val="22"/>
          <w:szCs w:val="22"/>
        </w:rPr>
        <w:t>breast cancer</w:t>
      </w:r>
      <w:r w:rsidR="00D91A2D" w:rsidRPr="00A52B5F">
        <w:rPr>
          <w:rFonts w:ascii="Arial" w:hAnsi="Arial" w:cs="Arial"/>
          <w:b/>
          <w:color w:val="212121"/>
          <w:sz w:val="22"/>
          <w:szCs w:val="22"/>
        </w:rPr>
        <w:t>s</w:t>
      </w:r>
    </w:p>
    <w:p w14:paraId="0947725E" w14:textId="77777777" w:rsidR="00BA7149" w:rsidRPr="00A52B5F" w:rsidRDefault="00BA7149" w:rsidP="00B52996">
      <w:pPr>
        <w:jc w:val="both"/>
        <w:rPr>
          <w:rFonts w:ascii="Arial" w:hAnsi="Arial" w:cs="Arial"/>
          <w:b/>
          <w:color w:val="212121"/>
          <w:sz w:val="22"/>
          <w:szCs w:val="22"/>
        </w:rPr>
      </w:pPr>
    </w:p>
    <w:p w14:paraId="4CAE1854" w14:textId="693ED7EC" w:rsidR="000B6252" w:rsidRPr="00A52B5F" w:rsidRDefault="00E0590C" w:rsidP="00E0590C">
      <w:pPr>
        <w:rPr>
          <w:lang w:val="en-US"/>
        </w:rPr>
      </w:pPr>
      <w:r w:rsidRPr="00A52B5F">
        <w:rPr>
          <w:rFonts w:ascii="Arial" w:hAnsi="Arial" w:cs="Arial"/>
          <w:b/>
          <w:bCs/>
          <w:color w:val="000000"/>
          <w:sz w:val="21"/>
          <w:szCs w:val="21"/>
          <w:bdr w:val="none" w:sz="0" w:space="0" w:color="auto" w:frame="1"/>
        </w:rPr>
        <w:t>Authors and affiliations</w:t>
      </w:r>
      <w:r w:rsidRPr="00A52B5F">
        <w:rPr>
          <w:rFonts w:ascii="Arial" w:hAnsi="Arial" w:cs="Arial"/>
          <w:b/>
          <w:bCs/>
          <w:color w:val="000000"/>
          <w:sz w:val="21"/>
          <w:szCs w:val="21"/>
          <w:bdr w:val="none" w:sz="0" w:space="0" w:color="auto" w:frame="1"/>
          <w:lang w:val="en-US"/>
        </w:rPr>
        <w:t>:</w:t>
      </w:r>
      <w:r w:rsidRPr="00A52B5F">
        <w:rPr>
          <w:lang w:val="en-US"/>
        </w:rPr>
        <w:t xml:space="preserve"> </w:t>
      </w:r>
      <w:proofErr w:type="spellStart"/>
      <w:r w:rsidR="00B63B85" w:rsidRPr="00A52B5F">
        <w:rPr>
          <w:rFonts w:ascii="Arial" w:hAnsi="Arial" w:cs="Arial"/>
          <w:sz w:val="22"/>
          <w:szCs w:val="22"/>
        </w:rPr>
        <w:t>Milana</w:t>
      </w:r>
      <w:proofErr w:type="spellEnd"/>
      <w:r w:rsidR="00B63B85" w:rsidRPr="00A52B5F">
        <w:rPr>
          <w:rFonts w:ascii="Arial" w:hAnsi="Arial" w:cs="Arial"/>
          <w:sz w:val="22"/>
          <w:szCs w:val="22"/>
        </w:rPr>
        <w:t xml:space="preserve"> Bergamino</w:t>
      </w:r>
      <w:r w:rsidR="00B63B85" w:rsidRPr="00A52B5F">
        <w:rPr>
          <w:rFonts w:ascii="Arial" w:hAnsi="Arial" w:cs="Arial"/>
          <w:sz w:val="22"/>
          <w:szCs w:val="22"/>
          <w:vertAlign w:val="superscript"/>
        </w:rPr>
        <w:t>1*</w:t>
      </w:r>
      <w:r w:rsidR="00B63B85" w:rsidRPr="00A52B5F">
        <w:rPr>
          <w:rFonts w:ascii="Arial" w:hAnsi="Arial" w:cs="Arial"/>
          <w:sz w:val="22"/>
          <w:szCs w:val="22"/>
          <w:lang w:val="en-US"/>
        </w:rPr>
        <w:t>, G</w:t>
      </w:r>
      <w:proofErr w:type="spellStart"/>
      <w:r w:rsidR="000B6252" w:rsidRPr="00A52B5F">
        <w:rPr>
          <w:rFonts w:ascii="Arial" w:hAnsi="Arial" w:cs="Arial"/>
          <w:sz w:val="22"/>
          <w:szCs w:val="22"/>
        </w:rPr>
        <w:t>abriele</w:t>
      </w:r>
      <w:proofErr w:type="spellEnd"/>
      <w:r w:rsidR="000B6252" w:rsidRPr="00A52B5F">
        <w:rPr>
          <w:rFonts w:ascii="Arial" w:hAnsi="Arial" w:cs="Arial"/>
          <w:sz w:val="22"/>
          <w:szCs w:val="22"/>
        </w:rPr>
        <w:t xml:space="preserve"> Morani</w:t>
      </w:r>
      <w:r w:rsidR="000B6252" w:rsidRPr="00A52B5F">
        <w:rPr>
          <w:rFonts w:ascii="Arial" w:hAnsi="Arial" w:cs="Arial"/>
          <w:sz w:val="22"/>
          <w:szCs w:val="22"/>
          <w:vertAlign w:val="superscript"/>
        </w:rPr>
        <w:t>1*</w:t>
      </w:r>
      <w:r w:rsidR="000B6252" w:rsidRPr="00A52B5F">
        <w:rPr>
          <w:rFonts w:ascii="Arial" w:hAnsi="Arial" w:cs="Arial"/>
          <w:sz w:val="22"/>
          <w:szCs w:val="22"/>
        </w:rPr>
        <w:t>, Joel Parker</w:t>
      </w:r>
      <w:r w:rsidR="0062354B" w:rsidRPr="00A52B5F">
        <w:rPr>
          <w:rFonts w:ascii="Arial" w:hAnsi="Arial" w:cs="Arial"/>
          <w:sz w:val="22"/>
          <w:szCs w:val="22"/>
          <w:vertAlign w:val="superscript"/>
        </w:rPr>
        <w:t>2</w:t>
      </w:r>
      <w:r w:rsidR="000B6252" w:rsidRPr="00A52B5F">
        <w:rPr>
          <w:rFonts w:ascii="Arial" w:hAnsi="Arial" w:cs="Arial"/>
          <w:sz w:val="22"/>
          <w:szCs w:val="22"/>
        </w:rPr>
        <w:t>, Eugene F Schuster</w:t>
      </w:r>
      <w:r w:rsidR="0062354B" w:rsidRPr="00A52B5F">
        <w:rPr>
          <w:rFonts w:ascii="Arial" w:hAnsi="Arial" w:cs="Arial"/>
          <w:sz w:val="22"/>
          <w:szCs w:val="22"/>
          <w:vertAlign w:val="superscript"/>
        </w:rPr>
        <w:t>3</w:t>
      </w:r>
      <w:r w:rsidR="000B6252" w:rsidRPr="00A52B5F">
        <w:rPr>
          <w:rFonts w:ascii="Arial" w:hAnsi="Arial" w:cs="Arial"/>
          <w:sz w:val="22"/>
          <w:szCs w:val="22"/>
        </w:rPr>
        <w:t>,</w:t>
      </w:r>
      <w:r w:rsidR="0091433B" w:rsidRPr="00A52B5F">
        <w:rPr>
          <w:rFonts w:ascii="Arial" w:hAnsi="Arial" w:cs="Arial"/>
          <w:sz w:val="22"/>
          <w:szCs w:val="22"/>
        </w:rPr>
        <w:t xml:space="preserve"> </w:t>
      </w:r>
      <w:r w:rsidR="007E21AB" w:rsidRPr="00A52B5F">
        <w:rPr>
          <w:rFonts w:ascii="Arial" w:hAnsi="Arial" w:cs="Arial"/>
          <w:sz w:val="22"/>
          <w:szCs w:val="22"/>
        </w:rPr>
        <w:t xml:space="preserve">Mariana </w:t>
      </w:r>
      <w:r w:rsidR="00B91C04" w:rsidRPr="00A52B5F">
        <w:rPr>
          <w:rFonts w:ascii="Arial" w:hAnsi="Arial" w:cs="Arial"/>
          <w:sz w:val="22"/>
          <w:szCs w:val="22"/>
        </w:rPr>
        <w:t xml:space="preserve">F </w:t>
      </w:r>
      <w:r w:rsidR="007E21AB" w:rsidRPr="00A52B5F">
        <w:rPr>
          <w:rFonts w:ascii="Arial" w:hAnsi="Arial" w:cs="Arial"/>
          <w:sz w:val="22"/>
          <w:szCs w:val="22"/>
        </w:rPr>
        <w:t>Leal</w:t>
      </w:r>
      <w:r w:rsidR="0062354B" w:rsidRPr="00A52B5F">
        <w:rPr>
          <w:rFonts w:ascii="Arial" w:hAnsi="Arial" w:cs="Arial"/>
          <w:sz w:val="22"/>
          <w:szCs w:val="22"/>
          <w:vertAlign w:val="superscript"/>
        </w:rPr>
        <w:t>3</w:t>
      </w:r>
      <w:r w:rsidR="0008371C" w:rsidRPr="00A52B5F">
        <w:rPr>
          <w:rFonts w:ascii="Arial" w:hAnsi="Arial" w:cs="Arial"/>
          <w:sz w:val="22"/>
          <w:szCs w:val="22"/>
        </w:rPr>
        <w:t xml:space="preserve">, </w:t>
      </w:r>
      <w:r w:rsidR="0091433B" w:rsidRPr="00A52B5F">
        <w:rPr>
          <w:rFonts w:ascii="Arial" w:hAnsi="Arial" w:cs="Arial"/>
          <w:color w:val="000000" w:themeColor="text1"/>
          <w:sz w:val="22"/>
          <w:szCs w:val="22"/>
        </w:rPr>
        <w:t xml:space="preserve">Elena </w:t>
      </w:r>
      <w:r w:rsidR="0091433B" w:rsidRPr="00A52B5F">
        <w:rPr>
          <w:rFonts w:ascii="Arial" w:hAnsi="Arial" w:cs="Arial"/>
          <w:color w:val="000000" w:themeColor="text1"/>
          <w:sz w:val="22"/>
          <w:szCs w:val="22"/>
          <w:shd w:val="clear" w:color="auto" w:fill="FFFFFF"/>
          <w:lang w:eastAsia="en-GB"/>
        </w:rPr>
        <w:t>López-Knowles</w:t>
      </w:r>
      <w:r w:rsidR="0062354B" w:rsidRPr="00A52B5F">
        <w:rPr>
          <w:rFonts w:ascii="Arial" w:hAnsi="Arial" w:cs="Arial"/>
          <w:sz w:val="22"/>
          <w:szCs w:val="22"/>
          <w:vertAlign w:val="superscript"/>
        </w:rPr>
        <w:t>3</w:t>
      </w:r>
      <w:r w:rsidR="00223508" w:rsidRPr="00A52B5F">
        <w:rPr>
          <w:rFonts w:ascii="Arial" w:hAnsi="Arial" w:cs="Arial"/>
          <w:sz w:val="22"/>
          <w:szCs w:val="22"/>
        </w:rPr>
        <w:t>,</w:t>
      </w:r>
      <w:r w:rsidR="007E21AB" w:rsidRPr="00A52B5F">
        <w:rPr>
          <w:rFonts w:ascii="Arial" w:hAnsi="Arial" w:cs="Arial"/>
          <w:sz w:val="22"/>
          <w:szCs w:val="22"/>
        </w:rPr>
        <w:t xml:space="preserve"> Holly Tovey</w:t>
      </w:r>
      <w:r w:rsidR="007E21AB" w:rsidRPr="00A52B5F">
        <w:rPr>
          <w:rFonts w:ascii="Arial" w:hAnsi="Arial" w:cs="Arial"/>
          <w:sz w:val="22"/>
          <w:szCs w:val="22"/>
          <w:vertAlign w:val="superscript"/>
        </w:rPr>
        <w:t>1</w:t>
      </w:r>
      <w:r w:rsidR="007E21AB" w:rsidRPr="00A52B5F">
        <w:rPr>
          <w:rFonts w:ascii="Arial" w:hAnsi="Arial" w:cs="Arial"/>
          <w:sz w:val="22"/>
          <w:szCs w:val="22"/>
        </w:rPr>
        <w:t xml:space="preserve">, </w:t>
      </w:r>
      <w:r w:rsidR="00BF53C9" w:rsidRPr="00A52B5F">
        <w:rPr>
          <w:rFonts w:ascii="Arial" w:hAnsi="Arial" w:cs="Arial"/>
          <w:sz w:val="22"/>
          <w:szCs w:val="22"/>
        </w:rPr>
        <w:t xml:space="preserve">Judith </w:t>
      </w:r>
      <w:r w:rsidR="009C0BAE" w:rsidRPr="00A52B5F">
        <w:rPr>
          <w:rFonts w:ascii="Arial" w:hAnsi="Arial" w:cs="Arial"/>
          <w:sz w:val="22"/>
          <w:szCs w:val="22"/>
          <w:lang w:val="en-US"/>
        </w:rPr>
        <w:t xml:space="preserve">M. </w:t>
      </w:r>
      <w:r w:rsidR="00BF53C9" w:rsidRPr="00A52B5F">
        <w:rPr>
          <w:rFonts w:ascii="Arial" w:hAnsi="Arial" w:cs="Arial"/>
          <w:sz w:val="22"/>
          <w:szCs w:val="22"/>
        </w:rPr>
        <w:t>Bliss</w:t>
      </w:r>
      <w:r w:rsidR="00BF53C9" w:rsidRPr="00A52B5F">
        <w:rPr>
          <w:rFonts w:ascii="Arial" w:hAnsi="Arial" w:cs="Arial"/>
          <w:sz w:val="22"/>
          <w:szCs w:val="22"/>
          <w:vertAlign w:val="superscript"/>
        </w:rPr>
        <w:t>1</w:t>
      </w:r>
      <w:r w:rsidR="00BF53C9" w:rsidRPr="00A52B5F">
        <w:rPr>
          <w:rFonts w:ascii="Arial" w:hAnsi="Arial" w:cs="Arial"/>
          <w:sz w:val="22"/>
          <w:szCs w:val="22"/>
        </w:rPr>
        <w:t xml:space="preserve">, </w:t>
      </w:r>
      <w:proofErr w:type="gramStart"/>
      <w:r w:rsidR="00223508" w:rsidRPr="00A52B5F">
        <w:rPr>
          <w:rFonts w:ascii="Arial" w:hAnsi="Arial" w:cs="Arial"/>
          <w:sz w:val="22"/>
          <w:szCs w:val="22"/>
        </w:rPr>
        <w:t xml:space="preserve">John </w:t>
      </w:r>
      <w:r w:rsidR="009C0BAE" w:rsidRPr="00A52B5F">
        <w:rPr>
          <w:rFonts w:ascii="Arial" w:hAnsi="Arial" w:cs="Arial"/>
          <w:sz w:val="22"/>
          <w:szCs w:val="22"/>
          <w:lang w:val="en-US"/>
        </w:rPr>
        <w:t xml:space="preserve"> F.R</w:t>
      </w:r>
      <w:proofErr w:type="gramEnd"/>
      <w:r w:rsidR="009C0BAE" w:rsidRPr="00A52B5F">
        <w:rPr>
          <w:rFonts w:ascii="Arial" w:hAnsi="Arial" w:cs="Arial"/>
          <w:sz w:val="22"/>
          <w:szCs w:val="22"/>
          <w:lang w:val="en-US"/>
        </w:rPr>
        <w:t xml:space="preserve">  </w:t>
      </w:r>
      <w:r w:rsidR="00223508" w:rsidRPr="00A52B5F">
        <w:rPr>
          <w:rFonts w:ascii="Arial" w:hAnsi="Arial" w:cs="Arial"/>
          <w:sz w:val="22"/>
          <w:szCs w:val="22"/>
        </w:rPr>
        <w:t>Robertson</w:t>
      </w:r>
      <w:r w:rsidR="0062354B" w:rsidRPr="00A52B5F">
        <w:rPr>
          <w:rFonts w:ascii="Arial" w:hAnsi="Arial" w:cs="Arial"/>
          <w:sz w:val="22"/>
          <w:szCs w:val="22"/>
          <w:vertAlign w:val="superscript"/>
        </w:rPr>
        <w:t>4</w:t>
      </w:r>
      <w:r w:rsidR="00223508" w:rsidRPr="00A52B5F">
        <w:rPr>
          <w:rFonts w:ascii="Arial" w:hAnsi="Arial" w:cs="Arial"/>
          <w:sz w:val="22"/>
          <w:szCs w:val="22"/>
        </w:rPr>
        <w:t xml:space="preserve">, Ian </w:t>
      </w:r>
      <w:r w:rsidR="009C0BAE" w:rsidRPr="00A52B5F">
        <w:rPr>
          <w:rFonts w:ascii="Arial" w:hAnsi="Arial" w:cs="Arial"/>
          <w:sz w:val="22"/>
          <w:szCs w:val="22"/>
          <w:lang w:val="en-US"/>
        </w:rPr>
        <w:t xml:space="preserve">E. </w:t>
      </w:r>
      <w:r w:rsidR="00223508" w:rsidRPr="00A52B5F">
        <w:rPr>
          <w:rFonts w:ascii="Arial" w:hAnsi="Arial" w:cs="Arial"/>
          <w:sz w:val="22"/>
          <w:szCs w:val="22"/>
        </w:rPr>
        <w:t>Smith</w:t>
      </w:r>
      <w:r w:rsidR="0062354B" w:rsidRPr="00A52B5F">
        <w:rPr>
          <w:rFonts w:ascii="Arial" w:hAnsi="Arial" w:cs="Arial"/>
          <w:sz w:val="22"/>
          <w:szCs w:val="22"/>
          <w:vertAlign w:val="superscript"/>
        </w:rPr>
        <w:t>4</w:t>
      </w:r>
      <w:r w:rsidR="007E21AB" w:rsidRPr="00A52B5F">
        <w:rPr>
          <w:rFonts w:ascii="Arial" w:hAnsi="Arial" w:cs="Arial"/>
          <w:sz w:val="22"/>
          <w:szCs w:val="22"/>
        </w:rPr>
        <w:t xml:space="preserve">, </w:t>
      </w:r>
      <w:r w:rsidR="0091433B" w:rsidRPr="00A52B5F">
        <w:rPr>
          <w:rFonts w:ascii="Arial" w:hAnsi="Arial" w:cs="Arial"/>
          <w:sz w:val="22"/>
          <w:szCs w:val="22"/>
        </w:rPr>
        <w:t>Mitch Dowsett</w:t>
      </w:r>
      <w:r w:rsidR="0062354B" w:rsidRPr="00A52B5F">
        <w:rPr>
          <w:rFonts w:ascii="Arial" w:hAnsi="Arial" w:cs="Arial"/>
          <w:sz w:val="22"/>
          <w:szCs w:val="22"/>
          <w:vertAlign w:val="superscript"/>
        </w:rPr>
        <w:t>3</w:t>
      </w:r>
      <w:r w:rsidR="00223508" w:rsidRPr="00A52B5F">
        <w:rPr>
          <w:rFonts w:ascii="Arial" w:hAnsi="Arial" w:cs="Arial"/>
          <w:sz w:val="22"/>
          <w:szCs w:val="22"/>
          <w:vertAlign w:val="superscript"/>
        </w:rPr>
        <w:t>,</w:t>
      </w:r>
      <w:r w:rsidR="0062354B" w:rsidRPr="00A52B5F">
        <w:rPr>
          <w:rFonts w:ascii="Arial" w:hAnsi="Arial" w:cs="Arial"/>
          <w:sz w:val="22"/>
          <w:szCs w:val="22"/>
          <w:vertAlign w:val="superscript"/>
        </w:rPr>
        <w:t>5</w:t>
      </w:r>
      <w:r w:rsidR="0091433B" w:rsidRPr="00A52B5F">
        <w:rPr>
          <w:rFonts w:ascii="Arial" w:hAnsi="Arial" w:cs="Arial"/>
          <w:sz w:val="22"/>
          <w:szCs w:val="22"/>
        </w:rPr>
        <w:t xml:space="preserve"> </w:t>
      </w:r>
      <w:r w:rsidR="000B6252" w:rsidRPr="00A52B5F">
        <w:rPr>
          <w:rFonts w:ascii="Arial" w:hAnsi="Arial" w:cs="Arial"/>
          <w:sz w:val="22"/>
          <w:szCs w:val="22"/>
        </w:rPr>
        <w:t>and Maggie, C.U. Cheang</w:t>
      </w:r>
      <w:r w:rsidR="000B6252" w:rsidRPr="00A52B5F">
        <w:rPr>
          <w:rFonts w:ascii="Arial" w:hAnsi="Arial" w:cs="Arial"/>
          <w:sz w:val="22"/>
          <w:szCs w:val="22"/>
          <w:vertAlign w:val="superscript"/>
        </w:rPr>
        <w:t>1</w:t>
      </w:r>
      <w:r w:rsidR="000B6252" w:rsidRPr="00A52B5F">
        <w:rPr>
          <w:rFonts w:ascii="Arial" w:hAnsi="Arial" w:cs="Arial"/>
          <w:sz w:val="22"/>
          <w:szCs w:val="22"/>
        </w:rPr>
        <w:t>.</w:t>
      </w:r>
    </w:p>
    <w:p w14:paraId="4DE83278" w14:textId="3F4F65A5" w:rsidR="000B6252" w:rsidRPr="00A52B5F" w:rsidRDefault="000B6252" w:rsidP="00B52996">
      <w:pPr>
        <w:jc w:val="both"/>
        <w:rPr>
          <w:rFonts w:ascii="Arial" w:hAnsi="Arial" w:cs="Arial"/>
          <w:sz w:val="22"/>
          <w:szCs w:val="22"/>
        </w:rPr>
      </w:pPr>
    </w:p>
    <w:p w14:paraId="31B64D91" w14:textId="10332BF1" w:rsidR="000B6252" w:rsidRPr="00A52B5F" w:rsidRDefault="000B6252" w:rsidP="00B52996">
      <w:pPr>
        <w:spacing w:after="120"/>
        <w:jc w:val="both"/>
        <w:rPr>
          <w:rFonts w:ascii="Arial" w:hAnsi="Arial" w:cs="Arial"/>
          <w:sz w:val="22"/>
          <w:szCs w:val="22"/>
          <w:lang w:val="en-US"/>
        </w:rPr>
      </w:pPr>
      <w:r w:rsidRPr="00A52B5F">
        <w:rPr>
          <w:rFonts w:ascii="Arial" w:hAnsi="Arial" w:cs="Arial"/>
          <w:sz w:val="22"/>
          <w:szCs w:val="22"/>
          <w:vertAlign w:val="superscript"/>
          <w:lang w:val="en-US"/>
        </w:rPr>
        <w:t xml:space="preserve">1 </w:t>
      </w:r>
      <w:r w:rsidR="0062354B" w:rsidRPr="00A52B5F">
        <w:rPr>
          <w:rFonts w:ascii="Arial" w:hAnsi="Arial" w:cs="Arial"/>
          <w:sz w:val="22"/>
          <w:szCs w:val="22"/>
          <w:lang w:val="en-US"/>
        </w:rPr>
        <w:t xml:space="preserve">Clinical Trials and Statistics Unit </w:t>
      </w:r>
      <w:r w:rsidR="00353E76" w:rsidRPr="00A52B5F">
        <w:rPr>
          <w:rFonts w:ascii="Arial" w:hAnsi="Arial" w:cs="Arial"/>
          <w:sz w:val="22"/>
          <w:szCs w:val="22"/>
          <w:lang w:val="en-US"/>
        </w:rPr>
        <w:t>(ICR-CTSU)</w:t>
      </w:r>
      <w:r w:rsidR="0062354B" w:rsidRPr="00A52B5F">
        <w:rPr>
          <w:rFonts w:ascii="Arial" w:hAnsi="Arial" w:cs="Arial"/>
          <w:sz w:val="22"/>
          <w:szCs w:val="22"/>
          <w:lang w:val="en-US"/>
        </w:rPr>
        <w:t xml:space="preserve">- </w:t>
      </w:r>
      <w:r w:rsidRPr="00A52B5F">
        <w:rPr>
          <w:rFonts w:ascii="Arial" w:hAnsi="Arial" w:cs="Arial"/>
          <w:sz w:val="22"/>
          <w:szCs w:val="22"/>
          <w:lang w:val="en-US"/>
        </w:rPr>
        <w:t>Division of Clinical Studies, The Institute of Cancer Research, London, UK.</w:t>
      </w:r>
    </w:p>
    <w:p w14:paraId="43F5BE92" w14:textId="2D7222F6" w:rsidR="000B6252" w:rsidRPr="00A52B5F" w:rsidRDefault="0062354B" w:rsidP="00B52996">
      <w:pPr>
        <w:spacing w:after="120"/>
        <w:jc w:val="both"/>
        <w:rPr>
          <w:rFonts w:ascii="Arial" w:hAnsi="Arial" w:cs="Arial"/>
          <w:sz w:val="22"/>
          <w:szCs w:val="22"/>
        </w:rPr>
      </w:pPr>
      <w:r w:rsidRPr="00A52B5F">
        <w:rPr>
          <w:rFonts w:ascii="Arial" w:hAnsi="Arial" w:cs="Arial"/>
          <w:sz w:val="22"/>
          <w:szCs w:val="22"/>
          <w:vertAlign w:val="superscript"/>
          <w:lang w:val="en-US"/>
        </w:rPr>
        <w:t>2</w:t>
      </w:r>
      <w:r w:rsidR="000B6252" w:rsidRPr="00A52B5F">
        <w:rPr>
          <w:rFonts w:ascii="Arial" w:hAnsi="Arial" w:cs="Arial"/>
          <w:sz w:val="22"/>
          <w:szCs w:val="22"/>
          <w:vertAlign w:val="superscript"/>
          <w:lang w:val="en-US"/>
        </w:rPr>
        <w:t xml:space="preserve"> </w:t>
      </w:r>
      <w:r w:rsidR="000B6252" w:rsidRPr="00A52B5F">
        <w:rPr>
          <w:rFonts w:ascii="Arial" w:hAnsi="Arial" w:cs="Arial"/>
          <w:sz w:val="22"/>
          <w:szCs w:val="22"/>
        </w:rPr>
        <w:t>Department of Genetics, University of North Carolina at Chapel Hill, Chapel Hill, North Carolina.</w:t>
      </w:r>
    </w:p>
    <w:p w14:paraId="5A2553BC" w14:textId="0EB4158E" w:rsidR="00223508" w:rsidRPr="00A52B5F" w:rsidRDefault="0062354B" w:rsidP="00B52996">
      <w:pPr>
        <w:spacing w:after="120"/>
        <w:jc w:val="both"/>
        <w:rPr>
          <w:rFonts w:ascii="Arial" w:hAnsi="Arial" w:cs="Arial"/>
          <w:sz w:val="22"/>
          <w:szCs w:val="22"/>
        </w:rPr>
      </w:pPr>
      <w:r w:rsidRPr="00A52B5F">
        <w:rPr>
          <w:rFonts w:ascii="Arial" w:hAnsi="Arial" w:cs="Arial"/>
          <w:sz w:val="22"/>
          <w:szCs w:val="22"/>
          <w:vertAlign w:val="superscript"/>
          <w:lang w:val="en-US"/>
        </w:rPr>
        <w:t>3</w:t>
      </w:r>
      <w:r w:rsidR="000B6252" w:rsidRPr="00A52B5F">
        <w:rPr>
          <w:rFonts w:ascii="Arial" w:hAnsi="Arial" w:cs="Arial"/>
          <w:sz w:val="22"/>
          <w:szCs w:val="22"/>
          <w:vertAlign w:val="superscript"/>
          <w:lang w:val="en-US"/>
        </w:rPr>
        <w:t xml:space="preserve"> </w:t>
      </w:r>
      <w:r w:rsidR="000B6252" w:rsidRPr="00A52B5F">
        <w:rPr>
          <w:rFonts w:ascii="Arial" w:hAnsi="Arial" w:cs="Arial"/>
          <w:sz w:val="22"/>
          <w:szCs w:val="22"/>
        </w:rPr>
        <w:t>Royal Marsden Hospital, London, United Kingdom.</w:t>
      </w:r>
    </w:p>
    <w:p w14:paraId="13589179" w14:textId="2DABA86D" w:rsidR="0091433B" w:rsidRPr="00A52B5F" w:rsidRDefault="0062354B" w:rsidP="00B52996">
      <w:pPr>
        <w:spacing w:after="120"/>
        <w:jc w:val="both"/>
        <w:rPr>
          <w:rFonts w:ascii="Arial" w:hAnsi="Arial" w:cs="Arial"/>
          <w:sz w:val="22"/>
          <w:szCs w:val="22"/>
        </w:rPr>
      </w:pPr>
      <w:r w:rsidRPr="00A52B5F">
        <w:rPr>
          <w:rFonts w:ascii="Arial" w:hAnsi="Arial" w:cs="Arial"/>
          <w:sz w:val="22"/>
          <w:szCs w:val="22"/>
          <w:vertAlign w:val="superscript"/>
        </w:rPr>
        <w:t>4</w:t>
      </w:r>
      <w:r w:rsidR="00816DED" w:rsidRPr="00A52B5F">
        <w:rPr>
          <w:rFonts w:ascii="Arial" w:hAnsi="Arial" w:cs="Arial"/>
          <w:sz w:val="22"/>
          <w:szCs w:val="22"/>
          <w:vertAlign w:val="superscript"/>
        </w:rPr>
        <w:t xml:space="preserve"> </w:t>
      </w:r>
      <w:r w:rsidR="00223508" w:rsidRPr="00A52B5F">
        <w:rPr>
          <w:rFonts w:ascii="Arial" w:hAnsi="Arial" w:cs="Arial"/>
          <w:sz w:val="22"/>
          <w:szCs w:val="22"/>
        </w:rPr>
        <w:t>Faculty of Medicine &amp; Health Sciences, Queen’s Medical Centre, Nottingham, United Kingdom.</w:t>
      </w:r>
      <w:r w:rsidR="00223508" w:rsidRPr="00A52B5F">
        <w:rPr>
          <w:rFonts w:ascii="Arial" w:hAnsi="Arial" w:cs="Arial"/>
          <w:sz w:val="22"/>
          <w:szCs w:val="22"/>
          <w:vertAlign w:val="superscript"/>
        </w:rPr>
        <w:t xml:space="preserve"> </w:t>
      </w:r>
    </w:p>
    <w:p w14:paraId="0791FD95" w14:textId="2D692E26" w:rsidR="00223508" w:rsidRPr="00A52B5F" w:rsidRDefault="0062354B" w:rsidP="00B52996">
      <w:pPr>
        <w:spacing w:after="120"/>
        <w:jc w:val="both"/>
        <w:rPr>
          <w:rFonts w:ascii="Arial" w:hAnsi="Arial" w:cs="Arial"/>
          <w:sz w:val="22"/>
          <w:szCs w:val="22"/>
        </w:rPr>
      </w:pPr>
      <w:r w:rsidRPr="00A52B5F">
        <w:rPr>
          <w:rFonts w:ascii="Arial" w:hAnsi="Arial" w:cs="Arial"/>
          <w:sz w:val="22"/>
          <w:szCs w:val="22"/>
          <w:vertAlign w:val="superscript"/>
        </w:rPr>
        <w:t>5</w:t>
      </w:r>
      <w:r w:rsidR="00223508" w:rsidRPr="00A52B5F">
        <w:rPr>
          <w:rFonts w:ascii="Arial" w:hAnsi="Arial" w:cs="Arial"/>
          <w:sz w:val="22"/>
          <w:szCs w:val="22"/>
          <w:vertAlign w:val="superscript"/>
        </w:rPr>
        <w:t xml:space="preserve"> </w:t>
      </w:r>
      <w:r w:rsidR="00223508" w:rsidRPr="00A52B5F">
        <w:rPr>
          <w:rFonts w:ascii="Arial" w:hAnsi="Arial" w:cs="Arial"/>
          <w:sz w:val="22"/>
          <w:szCs w:val="22"/>
        </w:rPr>
        <w:t>Breast Cancer Now Research Centre, The Institute of Cancer Research,</w:t>
      </w:r>
      <w:r w:rsidR="002A3B24" w:rsidRPr="00A52B5F">
        <w:rPr>
          <w:rFonts w:ascii="Arial" w:hAnsi="Arial" w:cs="Arial"/>
          <w:sz w:val="22"/>
          <w:szCs w:val="22"/>
        </w:rPr>
        <w:t xml:space="preserve"> 15 Cotswold Road, Sutton, SM2 5NG,</w:t>
      </w:r>
      <w:r w:rsidR="00223508" w:rsidRPr="00A52B5F">
        <w:rPr>
          <w:rFonts w:ascii="Arial" w:hAnsi="Arial" w:cs="Arial"/>
          <w:sz w:val="22"/>
          <w:szCs w:val="22"/>
        </w:rPr>
        <w:t xml:space="preserve"> London,</w:t>
      </w:r>
      <w:r w:rsidR="002A3B24" w:rsidRPr="00A52B5F">
        <w:rPr>
          <w:rFonts w:ascii="Arial" w:hAnsi="Arial" w:cs="Arial"/>
          <w:sz w:val="22"/>
          <w:szCs w:val="22"/>
        </w:rPr>
        <w:t xml:space="preserve"> </w:t>
      </w:r>
      <w:r w:rsidR="00223508" w:rsidRPr="00A52B5F">
        <w:rPr>
          <w:rFonts w:ascii="Arial" w:hAnsi="Arial" w:cs="Arial"/>
          <w:sz w:val="22"/>
          <w:szCs w:val="22"/>
        </w:rPr>
        <w:t>United Kingdom</w:t>
      </w:r>
      <w:r w:rsidR="00816DED" w:rsidRPr="00A52B5F">
        <w:rPr>
          <w:rFonts w:ascii="Arial" w:hAnsi="Arial" w:cs="Arial"/>
          <w:sz w:val="22"/>
          <w:szCs w:val="22"/>
        </w:rPr>
        <w:t>.</w:t>
      </w:r>
      <w:r w:rsidR="002A3B24" w:rsidRPr="00A52B5F">
        <w:rPr>
          <w:rFonts w:ascii="Arial" w:hAnsi="Arial" w:cs="Arial"/>
          <w:sz w:val="22"/>
          <w:szCs w:val="22"/>
        </w:rPr>
        <w:t xml:space="preserve"> </w:t>
      </w:r>
    </w:p>
    <w:p w14:paraId="39CA87BF" w14:textId="77777777" w:rsidR="000B6252" w:rsidRPr="00A52B5F" w:rsidRDefault="000B6252" w:rsidP="00B52996">
      <w:pPr>
        <w:shd w:val="clear" w:color="auto" w:fill="FFFFFF"/>
        <w:jc w:val="both"/>
        <w:rPr>
          <w:rFonts w:ascii="Arial" w:hAnsi="Arial" w:cs="Arial"/>
          <w:sz w:val="22"/>
          <w:szCs w:val="22"/>
          <w:vertAlign w:val="superscript"/>
        </w:rPr>
      </w:pPr>
    </w:p>
    <w:p w14:paraId="0AC3C86A" w14:textId="5FDA3E16" w:rsidR="000B6252" w:rsidRPr="00A52B5F" w:rsidRDefault="000B6252" w:rsidP="00B52996">
      <w:pPr>
        <w:shd w:val="clear" w:color="auto" w:fill="FFFFFF"/>
        <w:jc w:val="both"/>
        <w:rPr>
          <w:rFonts w:ascii="Arial" w:hAnsi="Arial" w:cs="Arial"/>
          <w:color w:val="000000" w:themeColor="text1"/>
          <w:sz w:val="22"/>
          <w:szCs w:val="22"/>
        </w:rPr>
      </w:pPr>
      <w:r w:rsidRPr="00A52B5F">
        <w:rPr>
          <w:rFonts w:ascii="Arial" w:hAnsi="Arial" w:cs="Arial"/>
          <w:sz w:val="22"/>
          <w:szCs w:val="22"/>
          <w:vertAlign w:val="superscript"/>
        </w:rPr>
        <w:t>*</w:t>
      </w:r>
      <w:r w:rsidRPr="00A52B5F">
        <w:rPr>
          <w:rFonts w:ascii="Arial" w:hAnsi="Arial" w:cs="Arial"/>
          <w:sz w:val="22"/>
          <w:szCs w:val="22"/>
        </w:rPr>
        <w:t>These authors contributed equally to this work.</w:t>
      </w:r>
    </w:p>
    <w:p w14:paraId="528CC4EE" w14:textId="77777777" w:rsidR="008C5266" w:rsidRPr="00A52B5F" w:rsidRDefault="008C5266" w:rsidP="00B52996">
      <w:pPr>
        <w:shd w:val="clear" w:color="auto" w:fill="FFFFFF"/>
        <w:jc w:val="both"/>
        <w:rPr>
          <w:rFonts w:ascii="Arial" w:hAnsi="Arial" w:cs="Arial"/>
          <w:color w:val="000000" w:themeColor="text1"/>
          <w:sz w:val="22"/>
          <w:szCs w:val="22"/>
        </w:rPr>
      </w:pPr>
    </w:p>
    <w:p w14:paraId="0AC17A04" w14:textId="22BBC6B9" w:rsidR="00225100" w:rsidRPr="00A52B5F" w:rsidRDefault="008C5266" w:rsidP="00B52996">
      <w:pPr>
        <w:spacing w:line="360" w:lineRule="auto"/>
        <w:jc w:val="both"/>
        <w:rPr>
          <w:rFonts w:ascii="Arial" w:hAnsi="Arial" w:cs="Arial"/>
          <w:color w:val="000000" w:themeColor="text1"/>
          <w:sz w:val="22"/>
          <w:szCs w:val="22"/>
          <w:lang w:val="en-US"/>
        </w:rPr>
      </w:pPr>
      <w:r w:rsidRPr="00A52B5F">
        <w:rPr>
          <w:rFonts w:ascii="Arial" w:hAnsi="Arial" w:cs="Arial"/>
          <w:b/>
          <w:bCs/>
          <w:color w:val="000000" w:themeColor="text1"/>
          <w:sz w:val="22"/>
          <w:szCs w:val="22"/>
        </w:rPr>
        <w:t>Corresponding author</w:t>
      </w:r>
      <w:r w:rsidRPr="00A52B5F">
        <w:rPr>
          <w:rFonts w:ascii="Arial" w:hAnsi="Arial" w:cs="Arial"/>
          <w:color w:val="000000" w:themeColor="text1"/>
          <w:sz w:val="22"/>
          <w:szCs w:val="22"/>
        </w:rPr>
        <w:t xml:space="preserve">: Maggie C.U. </w:t>
      </w:r>
      <w:proofErr w:type="spellStart"/>
      <w:r w:rsidRPr="00A52B5F">
        <w:rPr>
          <w:rFonts w:ascii="Arial" w:hAnsi="Arial" w:cs="Arial"/>
          <w:color w:val="000000" w:themeColor="text1"/>
          <w:sz w:val="22"/>
          <w:szCs w:val="22"/>
        </w:rPr>
        <w:t>Cheang</w:t>
      </w:r>
      <w:proofErr w:type="spellEnd"/>
      <w:r w:rsidRPr="00A52B5F">
        <w:rPr>
          <w:rFonts w:ascii="Arial" w:hAnsi="Arial" w:cs="Arial"/>
          <w:color w:val="000000" w:themeColor="text1"/>
          <w:sz w:val="22"/>
          <w:szCs w:val="22"/>
        </w:rPr>
        <w:t xml:space="preserve"> (</w:t>
      </w:r>
      <w:hyperlink r:id="rId8" w:history="1">
        <w:r w:rsidRPr="00A52B5F">
          <w:rPr>
            <w:rStyle w:val="Hipervnculo"/>
            <w:rFonts w:ascii="Arial" w:hAnsi="Arial" w:cs="Arial"/>
            <w:color w:val="000000" w:themeColor="text1"/>
            <w:sz w:val="22"/>
            <w:szCs w:val="22"/>
          </w:rPr>
          <w:t>Maggie.Cheang@icr.ac.uk</w:t>
        </w:r>
      </w:hyperlink>
      <w:r w:rsidRPr="00A52B5F">
        <w:rPr>
          <w:rFonts w:ascii="Arial" w:hAnsi="Arial" w:cs="Arial"/>
          <w:color w:val="000000" w:themeColor="text1"/>
          <w:sz w:val="22"/>
          <w:szCs w:val="22"/>
        </w:rPr>
        <w:t>)</w:t>
      </w:r>
      <w:r w:rsidR="002A3B24" w:rsidRPr="00A52B5F">
        <w:rPr>
          <w:rFonts w:ascii="Arial" w:hAnsi="Arial" w:cs="Arial"/>
          <w:color w:val="000000" w:themeColor="text1"/>
          <w:sz w:val="22"/>
          <w:szCs w:val="22"/>
        </w:rPr>
        <w:t xml:space="preserve">, </w:t>
      </w:r>
      <w:r w:rsidR="002A3B24" w:rsidRPr="00A52B5F">
        <w:rPr>
          <w:rFonts w:ascii="Arial" w:hAnsi="Arial" w:cs="Arial"/>
          <w:color w:val="000000" w:themeColor="text1"/>
          <w:sz w:val="22"/>
          <w:szCs w:val="22"/>
          <w:lang w:val="en-US"/>
        </w:rPr>
        <w:t>The Institute of Cancer Research, London, UK</w:t>
      </w:r>
      <w:r w:rsidR="00816DED" w:rsidRPr="00A52B5F">
        <w:rPr>
          <w:rFonts w:ascii="Arial" w:hAnsi="Arial" w:cs="Arial"/>
          <w:color w:val="000000" w:themeColor="text1"/>
          <w:sz w:val="22"/>
          <w:szCs w:val="22"/>
          <w:lang w:val="en-US"/>
        </w:rPr>
        <w:t>,</w:t>
      </w:r>
      <w:r w:rsidR="00816DED" w:rsidRPr="00A52B5F">
        <w:rPr>
          <w:rFonts w:ascii="Arial" w:hAnsi="Arial" w:cs="Arial"/>
          <w:color w:val="000000" w:themeColor="text1"/>
          <w:sz w:val="22"/>
          <w:szCs w:val="22"/>
        </w:rPr>
        <w:t xml:space="preserve"> telephone number:</w:t>
      </w:r>
      <w:r w:rsidR="00B63B85" w:rsidRPr="00A52B5F">
        <w:rPr>
          <w:rFonts w:ascii="Arial" w:hAnsi="Arial" w:cs="Arial"/>
          <w:color w:val="000000" w:themeColor="text1"/>
          <w:sz w:val="22"/>
          <w:szCs w:val="22"/>
          <w:lang w:val="en-US"/>
        </w:rPr>
        <w:t xml:space="preserve"> </w:t>
      </w:r>
      <w:r w:rsidR="00201B1C" w:rsidRPr="00A52B5F">
        <w:rPr>
          <w:rFonts w:ascii="Arial" w:hAnsi="Arial" w:cs="Arial"/>
          <w:color w:val="000000" w:themeColor="text1"/>
          <w:sz w:val="22"/>
          <w:szCs w:val="22"/>
          <w:lang w:val="en-US"/>
        </w:rPr>
        <w:t>+44 20 8722 4552</w:t>
      </w:r>
    </w:p>
    <w:p w14:paraId="09380A73" w14:textId="212B6659" w:rsidR="00E0590C" w:rsidRPr="00A52B5F" w:rsidRDefault="00E0590C" w:rsidP="00C02747">
      <w:pPr>
        <w:rPr>
          <w:rFonts w:ascii="Arial" w:hAnsi="Arial" w:cs="Arial"/>
          <w:color w:val="000000" w:themeColor="text1"/>
          <w:sz w:val="22"/>
          <w:szCs w:val="22"/>
        </w:rPr>
      </w:pPr>
      <w:r w:rsidRPr="00A52B5F">
        <w:rPr>
          <w:rFonts w:ascii="Arial" w:hAnsi="Arial" w:cs="Arial"/>
          <w:b/>
          <w:color w:val="000000" w:themeColor="text1"/>
          <w:sz w:val="22"/>
          <w:szCs w:val="22"/>
        </w:rPr>
        <w:t>Running title</w:t>
      </w:r>
      <w:r w:rsidR="00C02747" w:rsidRPr="00A52B5F">
        <w:rPr>
          <w:rFonts w:ascii="Arial" w:hAnsi="Arial" w:cs="Arial"/>
          <w:b/>
          <w:color w:val="000000" w:themeColor="text1"/>
          <w:sz w:val="22"/>
          <w:szCs w:val="22"/>
          <w:lang w:val="en-US"/>
        </w:rPr>
        <w:t xml:space="preserve">: </w:t>
      </w:r>
      <w:r w:rsidR="00C02747" w:rsidRPr="00A52B5F">
        <w:rPr>
          <w:rFonts w:ascii="Arial" w:hAnsi="Arial" w:cs="Arial"/>
          <w:color w:val="000000" w:themeColor="text1"/>
          <w:sz w:val="22"/>
          <w:szCs w:val="22"/>
          <w:shd w:val="clear" w:color="auto" w:fill="FFFFFF"/>
        </w:rPr>
        <w:t>Impact of aromatase inhibitors dosing on molecular features</w:t>
      </w:r>
      <w:r w:rsidRPr="00A52B5F">
        <w:rPr>
          <w:rFonts w:ascii="Arial" w:hAnsi="Arial" w:cs="Arial"/>
          <w:bCs/>
          <w:color w:val="000000" w:themeColor="text1"/>
          <w:sz w:val="22"/>
          <w:szCs w:val="22"/>
        </w:rPr>
        <w:t xml:space="preserve"> </w:t>
      </w:r>
    </w:p>
    <w:p w14:paraId="50A5CC3F" w14:textId="2E828531" w:rsidR="00E0590C" w:rsidRPr="00A52B5F" w:rsidRDefault="00E0590C" w:rsidP="00E0590C">
      <w:pPr>
        <w:spacing w:before="100" w:beforeAutospacing="1" w:after="100" w:afterAutospacing="1"/>
        <w:jc w:val="both"/>
        <w:rPr>
          <w:rFonts w:ascii="Arial" w:hAnsi="Arial" w:cs="Arial"/>
          <w:color w:val="000000" w:themeColor="text1"/>
          <w:sz w:val="22"/>
          <w:szCs w:val="22"/>
          <w:lang w:eastAsia="en-GB"/>
        </w:rPr>
      </w:pPr>
      <w:r w:rsidRPr="00A52B5F">
        <w:rPr>
          <w:rFonts w:ascii="Arial" w:hAnsi="Arial" w:cs="Arial"/>
          <w:b/>
          <w:bCs/>
          <w:color w:val="000000" w:themeColor="text1"/>
          <w:sz w:val="22"/>
          <w:szCs w:val="22"/>
        </w:rPr>
        <w:t>Key words:</w:t>
      </w:r>
      <w:r w:rsidRPr="00A52B5F">
        <w:rPr>
          <w:rFonts w:ascii="Arial" w:hAnsi="Arial" w:cs="Arial"/>
          <w:color w:val="000000" w:themeColor="text1"/>
          <w:sz w:val="22"/>
          <w:szCs w:val="22"/>
        </w:rPr>
        <w:t xml:space="preserve"> Breast cancer, Aromatase inhibitors, Neoadjuvant therapy, Gene expression, Intrinsic subtypes.</w:t>
      </w:r>
    </w:p>
    <w:p w14:paraId="2504B320" w14:textId="17C941D5" w:rsidR="002A3B24" w:rsidRPr="00A52B5F" w:rsidRDefault="008C5266" w:rsidP="00B52996">
      <w:pPr>
        <w:spacing w:before="100" w:beforeAutospacing="1" w:after="100" w:afterAutospacing="1"/>
        <w:jc w:val="both"/>
        <w:rPr>
          <w:rFonts w:ascii="Arial" w:hAnsi="Arial" w:cs="Arial"/>
          <w:sz w:val="22"/>
          <w:szCs w:val="22"/>
          <w:lang w:eastAsia="en-GB"/>
        </w:rPr>
      </w:pPr>
      <w:r w:rsidRPr="00A52B5F">
        <w:rPr>
          <w:rFonts w:ascii="Arial" w:hAnsi="Arial" w:cs="Arial"/>
          <w:b/>
          <w:bCs/>
          <w:sz w:val="22"/>
          <w:szCs w:val="22"/>
        </w:rPr>
        <w:t>Disclosure declarations:</w:t>
      </w:r>
      <w:r w:rsidRPr="00A52B5F">
        <w:rPr>
          <w:rFonts w:ascii="Arial" w:hAnsi="Arial" w:cs="Arial"/>
          <w:sz w:val="22"/>
          <w:szCs w:val="22"/>
        </w:rPr>
        <w:t xml:space="preserve">  </w:t>
      </w:r>
      <w:r w:rsidRPr="00A52B5F">
        <w:rPr>
          <w:rFonts w:ascii="Arial" w:hAnsi="Arial" w:cs="Arial"/>
          <w:sz w:val="22"/>
          <w:szCs w:val="22"/>
          <w:lang w:eastAsia="en-GB"/>
        </w:rPr>
        <w:t>M.C.U.C. has a patent for Breast Cancer Classifier: US Patent No. 9,631,239 with royalties paid</w:t>
      </w:r>
      <w:r w:rsidR="00E97B5E" w:rsidRPr="00A52B5F">
        <w:rPr>
          <w:rFonts w:ascii="Arial" w:hAnsi="Arial" w:cs="Arial"/>
          <w:sz w:val="22"/>
          <w:szCs w:val="22"/>
          <w:lang w:eastAsia="en-GB"/>
        </w:rPr>
        <w:t xml:space="preserve">, is an advisory member of </w:t>
      </w:r>
      <w:proofErr w:type="spellStart"/>
      <w:r w:rsidR="00E97B5E" w:rsidRPr="00A52B5F">
        <w:rPr>
          <w:rFonts w:ascii="Arial" w:hAnsi="Arial" w:cs="Arial"/>
          <w:sz w:val="22"/>
          <w:szCs w:val="22"/>
          <w:lang w:eastAsia="en-GB"/>
        </w:rPr>
        <w:t>Veracyte</w:t>
      </w:r>
      <w:proofErr w:type="spellEnd"/>
      <w:r w:rsidR="00E97B5E" w:rsidRPr="00A52B5F">
        <w:rPr>
          <w:rFonts w:ascii="Arial" w:hAnsi="Arial" w:cs="Arial"/>
          <w:sz w:val="22"/>
          <w:szCs w:val="22"/>
          <w:lang w:eastAsia="en-GB"/>
        </w:rPr>
        <w:t xml:space="preserve"> and </w:t>
      </w:r>
      <w:r w:rsidRPr="00A52B5F">
        <w:rPr>
          <w:rFonts w:ascii="Arial" w:hAnsi="Arial" w:cs="Arial"/>
          <w:sz w:val="22"/>
          <w:szCs w:val="22"/>
          <w:lang w:eastAsia="en-GB"/>
        </w:rPr>
        <w:t>receive</w:t>
      </w:r>
      <w:r w:rsidR="00816DED" w:rsidRPr="00A52B5F">
        <w:rPr>
          <w:rFonts w:ascii="Arial" w:hAnsi="Arial" w:cs="Arial"/>
          <w:sz w:val="22"/>
          <w:szCs w:val="22"/>
          <w:lang w:eastAsia="en-GB"/>
        </w:rPr>
        <w:t>s</w:t>
      </w:r>
      <w:r w:rsidRPr="00A52B5F">
        <w:rPr>
          <w:rFonts w:ascii="Arial" w:hAnsi="Arial" w:cs="Arial"/>
          <w:sz w:val="22"/>
          <w:szCs w:val="22"/>
          <w:lang w:eastAsia="en-GB"/>
        </w:rPr>
        <w:t xml:space="preserve"> research funding from </w:t>
      </w:r>
      <w:proofErr w:type="spellStart"/>
      <w:r w:rsidRPr="00A52B5F">
        <w:rPr>
          <w:rFonts w:ascii="Arial" w:hAnsi="Arial" w:cs="Arial"/>
          <w:sz w:val="22"/>
          <w:szCs w:val="22"/>
          <w:lang w:eastAsia="en-GB"/>
        </w:rPr>
        <w:t>NanoString</w:t>
      </w:r>
      <w:proofErr w:type="spellEnd"/>
      <w:r w:rsidRPr="00A52B5F">
        <w:rPr>
          <w:rFonts w:ascii="Arial" w:hAnsi="Arial" w:cs="Arial"/>
          <w:sz w:val="22"/>
          <w:szCs w:val="22"/>
          <w:lang w:eastAsia="en-GB"/>
        </w:rPr>
        <w:t xml:space="preserve"> Technologies. </w:t>
      </w:r>
      <w:r w:rsidR="000F419E" w:rsidRPr="00A52B5F">
        <w:rPr>
          <w:rFonts w:ascii="Arial" w:hAnsi="Arial" w:cs="Arial"/>
          <w:color w:val="000000"/>
          <w:sz w:val="22"/>
          <w:szCs w:val="22"/>
          <w:lang w:val="en-US"/>
        </w:rPr>
        <w:t xml:space="preserve">MD receives honoraria from </w:t>
      </w:r>
      <w:r w:rsidR="000F419E" w:rsidRPr="00A52B5F">
        <w:rPr>
          <w:rFonts w:ascii="Arial" w:hAnsi="Arial" w:cs="Arial"/>
          <w:color w:val="000000"/>
          <w:sz w:val="22"/>
          <w:szCs w:val="22"/>
        </w:rPr>
        <w:t>Myriad Genetics</w:t>
      </w:r>
      <w:r w:rsidR="000F419E" w:rsidRPr="00A52B5F">
        <w:rPr>
          <w:rFonts w:ascii="Arial" w:hAnsi="Arial" w:cs="Arial"/>
          <w:color w:val="000000"/>
          <w:sz w:val="22"/>
          <w:szCs w:val="22"/>
          <w:lang w:val="en-US"/>
        </w:rPr>
        <w:t xml:space="preserve"> and is a consultant and advisory board member of </w:t>
      </w:r>
      <w:proofErr w:type="spellStart"/>
      <w:r w:rsidR="000F419E" w:rsidRPr="00A52B5F">
        <w:rPr>
          <w:rFonts w:ascii="Arial" w:hAnsi="Arial" w:cs="Arial"/>
          <w:color w:val="000000"/>
          <w:sz w:val="22"/>
          <w:szCs w:val="22"/>
        </w:rPr>
        <w:t>GTx</w:t>
      </w:r>
      <w:proofErr w:type="spellEnd"/>
      <w:r w:rsidR="000F419E" w:rsidRPr="00A52B5F">
        <w:rPr>
          <w:rFonts w:ascii="Arial" w:hAnsi="Arial" w:cs="Arial"/>
          <w:color w:val="000000"/>
          <w:sz w:val="22"/>
          <w:szCs w:val="22"/>
        </w:rPr>
        <w:t>, Radius Health, Orion Pharma, Lilly, Agile</w:t>
      </w:r>
      <w:r w:rsidR="000F419E" w:rsidRPr="00A52B5F">
        <w:rPr>
          <w:rFonts w:ascii="Arial" w:hAnsi="Arial" w:cs="Arial"/>
          <w:color w:val="000000"/>
          <w:sz w:val="22"/>
          <w:szCs w:val="22"/>
          <w:lang w:val="en-US"/>
        </w:rPr>
        <w:t xml:space="preserve"> and </w:t>
      </w:r>
      <w:proofErr w:type="spellStart"/>
      <w:r w:rsidR="000F419E" w:rsidRPr="00A52B5F">
        <w:rPr>
          <w:rFonts w:ascii="Arial" w:hAnsi="Arial" w:cs="Arial"/>
          <w:color w:val="000000"/>
          <w:sz w:val="22"/>
          <w:szCs w:val="22"/>
        </w:rPr>
        <w:t>Astrazeneca</w:t>
      </w:r>
      <w:proofErr w:type="spellEnd"/>
      <w:r w:rsidR="000F419E" w:rsidRPr="00A52B5F">
        <w:rPr>
          <w:rFonts w:ascii="Arial" w:hAnsi="Arial" w:cs="Arial"/>
          <w:color w:val="000000"/>
          <w:sz w:val="22"/>
          <w:szCs w:val="22"/>
          <w:lang w:val="en-US"/>
        </w:rPr>
        <w:t xml:space="preserve">, has received funding from </w:t>
      </w:r>
      <w:r w:rsidR="000F419E" w:rsidRPr="00A52B5F">
        <w:rPr>
          <w:rFonts w:ascii="Arial" w:hAnsi="Arial" w:cs="Arial"/>
          <w:color w:val="000000"/>
          <w:sz w:val="22"/>
          <w:szCs w:val="22"/>
        </w:rPr>
        <w:t>Pfizer (Inst)</w:t>
      </w:r>
      <w:r w:rsidR="000F419E" w:rsidRPr="00A52B5F">
        <w:rPr>
          <w:rFonts w:ascii="Arial" w:hAnsi="Arial" w:cs="Arial"/>
          <w:color w:val="000000"/>
          <w:sz w:val="22"/>
          <w:szCs w:val="22"/>
          <w:lang w:val="en-US"/>
        </w:rPr>
        <w:t xml:space="preserve"> and</w:t>
      </w:r>
      <w:r w:rsidR="000F419E" w:rsidRPr="00A52B5F">
        <w:rPr>
          <w:rFonts w:ascii="Arial" w:hAnsi="Arial" w:cs="Arial"/>
          <w:color w:val="000000"/>
          <w:sz w:val="22"/>
          <w:szCs w:val="22"/>
        </w:rPr>
        <w:t xml:space="preserve"> Radius Health (Inst)</w:t>
      </w:r>
      <w:r w:rsidR="000F419E" w:rsidRPr="00A52B5F">
        <w:rPr>
          <w:rFonts w:ascii="Arial" w:hAnsi="Arial" w:cs="Arial"/>
          <w:color w:val="000000"/>
          <w:sz w:val="22"/>
          <w:szCs w:val="22"/>
          <w:lang w:val="en-US"/>
        </w:rPr>
        <w:t xml:space="preserve"> and has been </w:t>
      </w:r>
      <w:proofErr w:type="spellStart"/>
      <w:r w:rsidR="000F419E" w:rsidRPr="00A52B5F">
        <w:rPr>
          <w:rFonts w:ascii="Arial" w:hAnsi="Arial" w:cs="Arial"/>
          <w:color w:val="000000"/>
          <w:sz w:val="22"/>
          <w:szCs w:val="22"/>
          <w:lang w:val="en-US"/>
        </w:rPr>
        <w:t>payed</w:t>
      </w:r>
      <w:proofErr w:type="spellEnd"/>
      <w:r w:rsidR="000F419E" w:rsidRPr="00A52B5F">
        <w:rPr>
          <w:rFonts w:ascii="Arial" w:hAnsi="Arial" w:cs="Arial"/>
          <w:color w:val="000000"/>
          <w:sz w:val="22"/>
          <w:szCs w:val="22"/>
          <w:lang w:val="en-US"/>
        </w:rPr>
        <w:t xml:space="preserve"> expenses from</w:t>
      </w:r>
      <w:r w:rsidR="000F419E" w:rsidRPr="00A52B5F">
        <w:rPr>
          <w:rFonts w:ascii="Arial" w:hAnsi="Arial" w:cs="Arial"/>
          <w:color w:val="000000"/>
          <w:sz w:val="22"/>
          <w:szCs w:val="22"/>
        </w:rPr>
        <w:t> Pfizer</w:t>
      </w:r>
      <w:r w:rsidR="000F419E" w:rsidRPr="00A52B5F">
        <w:rPr>
          <w:rFonts w:ascii="Arial" w:hAnsi="Arial" w:cs="Arial"/>
          <w:color w:val="000000"/>
          <w:sz w:val="22"/>
          <w:szCs w:val="22"/>
          <w:lang w:val="en-US"/>
        </w:rPr>
        <w:t xml:space="preserve"> and </w:t>
      </w:r>
      <w:r w:rsidR="000F419E" w:rsidRPr="00A52B5F">
        <w:rPr>
          <w:rFonts w:ascii="Arial" w:hAnsi="Arial" w:cs="Arial"/>
          <w:color w:val="000000"/>
          <w:sz w:val="22"/>
          <w:szCs w:val="22"/>
        </w:rPr>
        <w:t>Myriad Genetics</w:t>
      </w:r>
      <w:r w:rsidR="000F419E" w:rsidRPr="00A52B5F">
        <w:rPr>
          <w:rFonts w:ascii="Arial" w:hAnsi="Arial" w:cs="Arial"/>
          <w:color w:val="000000"/>
          <w:sz w:val="22"/>
          <w:szCs w:val="22"/>
          <w:lang w:val="en-US"/>
        </w:rPr>
        <w:t>.</w:t>
      </w:r>
      <w:r w:rsidR="00484584" w:rsidRPr="00A52B5F">
        <w:rPr>
          <w:rFonts w:ascii="Arial" w:hAnsi="Arial" w:cs="Arial"/>
          <w:sz w:val="22"/>
          <w:szCs w:val="22"/>
        </w:rPr>
        <w:t xml:space="preserve"> </w:t>
      </w:r>
      <w:r w:rsidR="00484584" w:rsidRPr="00A52B5F">
        <w:rPr>
          <w:rFonts w:ascii="Arial" w:hAnsi="Arial" w:cs="Arial"/>
          <w:sz w:val="22"/>
          <w:szCs w:val="22"/>
          <w:lang w:val="en-US"/>
        </w:rPr>
        <w:t xml:space="preserve">HT </w:t>
      </w:r>
      <w:r w:rsidR="00484584" w:rsidRPr="00A52B5F">
        <w:rPr>
          <w:rFonts w:ascii="Arial" w:hAnsi="Arial" w:cs="Arial"/>
          <w:sz w:val="22"/>
          <w:szCs w:val="22"/>
        </w:rPr>
        <w:t>reports</w:t>
      </w:r>
      <w:r w:rsidR="00484584" w:rsidRPr="00A52B5F">
        <w:rPr>
          <w:rFonts w:ascii="Arial" w:hAnsi="Arial" w:cs="Arial"/>
          <w:sz w:val="22"/>
          <w:szCs w:val="22"/>
          <w:lang w:val="en-US"/>
        </w:rPr>
        <w:t xml:space="preserve"> a </w:t>
      </w:r>
      <w:r w:rsidR="00484584" w:rsidRPr="00A52B5F">
        <w:rPr>
          <w:rFonts w:ascii="Arial" w:hAnsi="Arial" w:cs="Arial"/>
          <w:sz w:val="22"/>
          <w:szCs w:val="22"/>
        </w:rPr>
        <w:t xml:space="preserve">grant from </w:t>
      </w:r>
      <w:r w:rsidR="00484584" w:rsidRPr="00A52B5F">
        <w:rPr>
          <w:rFonts w:ascii="Arial" w:hAnsi="Arial" w:cs="Arial"/>
          <w:sz w:val="22"/>
          <w:szCs w:val="22"/>
          <w:lang w:val="en-US"/>
        </w:rPr>
        <w:t xml:space="preserve">Bayer. </w:t>
      </w:r>
      <w:r w:rsidR="00484584" w:rsidRPr="00A52B5F">
        <w:rPr>
          <w:rFonts w:ascii="Arial" w:hAnsi="Arial" w:cs="Arial"/>
          <w:color w:val="000000"/>
          <w:sz w:val="22"/>
          <w:szCs w:val="22"/>
          <w:lang w:val="en-US"/>
        </w:rPr>
        <w:t xml:space="preserve"> </w:t>
      </w:r>
      <w:r w:rsidR="00484584" w:rsidRPr="00A52B5F">
        <w:rPr>
          <w:rFonts w:ascii="Arial" w:hAnsi="Arial" w:cs="Arial"/>
          <w:sz w:val="22"/>
          <w:szCs w:val="22"/>
        </w:rPr>
        <w:t xml:space="preserve">JMB reports grants from Cancer Research UK, during the conduct of the study; grants from </w:t>
      </w:r>
      <w:proofErr w:type="spellStart"/>
      <w:r w:rsidR="00484584" w:rsidRPr="00A52B5F">
        <w:rPr>
          <w:rFonts w:ascii="Arial" w:hAnsi="Arial" w:cs="Arial"/>
          <w:sz w:val="22"/>
          <w:szCs w:val="22"/>
        </w:rPr>
        <w:t>Medivation</w:t>
      </w:r>
      <w:proofErr w:type="spellEnd"/>
      <w:r w:rsidR="00484584" w:rsidRPr="00A52B5F">
        <w:rPr>
          <w:rFonts w:ascii="Arial" w:hAnsi="Arial" w:cs="Arial"/>
          <w:sz w:val="22"/>
          <w:szCs w:val="22"/>
        </w:rPr>
        <w:t>; grants and non-financial support from AstraZeneca, Merck Sharp &amp; Dohme, Puma Biotechnology, Clovis Oncology, Pfizer, Janssen-</w:t>
      </w:r>
      <w:proofErr w:type="spellStart"/>
      <w:r w:rsidR="00484584" w:rsidRPr="00A52B5F">
        <w:rPr>
          <w:rFonts w:ascii="Arial" w:hAnsi="Arial" w:cs="Arial"/>
          <w:sz w:val="22"/>
          <w:szCs w:val="22"/>
        </w:rPr>
        <w:t>Cilag</w:t>
      </w:r>
      <w:proofErr w:type="spellEnd"/>
      <w:r w:rsidR="00484584" w:rsidRPr="00A52B5F">
        <w:rPr>
          <w:rFonts w:ascii="Arial" w:hAnsi="Arial" w:cs="Arial"/>
          <w:sz w:val="22"/>
          <w:szCs w:val="22"/>
        </w:rPr>
        <w:t xml:space="preserve">, Novartis, and Roche, outside the submitted work.  </w:t>
      </w:r>
      <w:r w:rsidR="00B15EA8" w:rsidRPr="00A52B5F">
        <w:rPr>
          <w:rFonts w:ascii="Arial" w:hAnsi="Arial" w:cs="Arial"/>
          <w:sz w:val="22"/>
          <w:szCs w:val="22"/>
          <w:lang w:eastAsia="en-GB"/>
        </w:rPr>
        <w:t>The rest of authors</w:t>
      </w:r>
      <w:r w:rsidRPr="00A52B5F">
        <w:rPr>
          <w:rFonts w:ascii="Arial" w:hAnsi="Arial" w:cs="Arial"/>
          <w:sz w:val="22"/>
          <w:szCs w:val="22"/>
          <w:lang w:eastAsia="en-GB"/>
        </w:rPr>
        <w:t xml:space="preserve"> declare</w:t>
      </w:r>
      <w:r w:rsidR="00B52996" w:rsidRPr="00A52B5F">
        <w:rPr>
          <w:rFonts w:ascii="Arial" w:hAnsi="Arial" w:cs="Arial"/>
          <w:sz w:val="22"/>
          <w:szCs w:val="22"/>
          <w:lang w:eastAsia="en-GB"/>
        </w:rPr>
        <w:t xml:space="preserve"> </w:t>
      </w:r>
      <w:r w:rsidRPr="00A52B5F">
        <w:rPr>
          <w:rFonts w:ascii="Arial" w:hAnsi="Arial" w:cs="Arial"/>
          <w:sz w:val="22"/>
          <w:szCs w:val="22"/>
          <w:lang w:eastAsia="en-GB"/>
        </w:rPr>
        <w:t>no</w:t>
      </w:r>
      <w:r w:rsidR="008B6F7B" w:rsidRPr="00A52B5F">
        <w:rPr>
          <w:rFonts w:ascii="Arial" w:hAnsi="Arial" w:cs="Arial"/>
          <w:sz w:val="22"/>
          <w:szCs w:val="22"/>
          <w:lang w:eastAsia="en-GB"/>
        </w:rPr>
        <w:t xml:space="preserve"> potential</w:t>
      </w:r>
      <w:r w:rsidRPr="00A52B5F">
        <w:rPr>
          <w:rFonts w:ascii="Arial" w:hAnsi="Arial" w:cs="Arial"/>
          <w:sz w:val="22"/>
          <w:szCs w:val="22"/>
          <w:lang w:eastAsia="en-GB"/>
        </w:rPr>
        <w:t xml:space="preserve"> co</w:t>
      </w:r>
      <w:r w:rsidR="008B6F7B" w:rsidRPr="00A52B5F">
        <w:rPr>
          <w:rFonts w:ascii="Arial" w:hAnsi="Arial" w:cs="Arial"/>
          <w:sz w:val="22"/>
          <w:szCs w:val="22"/>
          <w:lang w:eastAsia="en-GB"/>
        </w:rPr>
        <w:t xml:space="preserve">nflicts of </w:t>
      </w:r>
      <w:r w:rsidRPr="00A52B5F">
        <w:rPr>
          <w:rFonts w:ascii="Arial" w:hAnsi="Arial" w:cs="Arial"/>
          <w:sz w:val="22"/>
          <w:szCs w:val="22"/>
          <w:lang w:eastAsia="en-GB"/>
        </w:rPr>
        <w:t>interests.</w:t>
      </w:r>
    </w:p>
    <w:p w14:paraId="2667EE34" w14:textId="2B2F9A8A" w:rsidR="00E0590C" w:rsidRPr="00A52B5F" w:rsidRDefault="00E0590C" w:rsidP="001E0345">
      <w:pPr>
        <w:autoSpaceDE w:val="0"/>
        <w:autoSpaceDN w:val="0"/>
        <w:adjustRightInd w:val="0"/>
        <w:jc w:val="both"/>
        <w:rPr>
          <w:rFonts w:ascii="Arial" w:hAnsi="Arial" w:cs="Arial"/>
          <w:color w:val="000000"/>
          <w:sz w:val="22"/>
          <w:lang w:val="en-US"/>
        </w:rPr>
      </w:pPr>
      <w:r w:rsidRPr="00A52B5F">
        <w:rPr>
          <w:rFonts w:ascii="Arial" w:hAnsi="Arial" w:cs="Arial"/>
          <w:b/>
          <w:bCs/>
          <w:color w:val="212121"/>
          <w:sz w:val="22"/>
          <w:szCs w:val="22"/>
          <w:lang w:val="en-US"/>
        </w:rPr>
        <w:t>S</w:t>
      </w:r>
      <w:proofErr w:type="spellStart"/>
      <w:r w:rsidRPr="00A52B5F">
        <w:rPr>
          <w:rFonts w:ascii="Arial" w:hAnsi="Arial" w:cs="Arial"/>
          <w:b/>
          <w:bCs/>
          <w:color w:val="000000"/>
          <w:sz w:val="21"/>
          <w:szCs w:val="21"/>
          <w:shd w:val="clear" w:color="auto" w:fill="FFFFFF"/>
        </w:rPr>
        <w:t>tatement</w:t>
      </w:r>
      <w:proofErr w:type="spellEnd"/>
      <w:r w:rsidRPr="00A52B5F">
        <w:rPr>
          <w:rFonts w:ascii="Arial" w:hAnsi="Arial" w:cs="Arial"/>
          <w:b/>
          <w:bCs/>
          <w:color w:val="000000"/>
          <w:sz w:val="21"/>
          <w:szCs w:val="21"/>
          <w:shd w:val="clear" w:color="auto" w:fill="FFFFFF"/>
        </w:rPr>
        <w:t xml:space="preserve"> of translational relevance</w:t>
      </w:r>
      <w:r w:rsidRPr="00A52B5F">
        <w:rPr>
          <w:rFonts w:ascii="Arial" w:hAnsi="Arial" w:cs="Arial"/>
          <w:b/>
          <w:bCs/>
          <w:color w:val="000000"/>
          <w:sz w:val="21"/>
          <w:szCs w:val="21"/>
          <w:shd w:val="clear" w:color="auto" w:fill="FFFFFF"/>
          <w:lang w:val="en-US"/>
        </w:rPr>
        <w:t xml:space="preserve">: </w:t>
      </w:r>
      <w:r w:rsidR="001E0345" w:rsidRPr="00A52B5F">
        <w:rPr>
          <w:rFonts w:ascii="Arial" w:hAnsi="Arial" w:cs="Arial"/>
          <w:color w:val="000000"/>
          <w:sz w:val="22"/>
          <w:szCs w:val="22"/>
          <w:lang w:val="en-US"/>
        </w:rPr>
        <w:t xml:space="preserve">Our study shows that </w:t>
      </w:r>
      <w:r w:rsidR="00B21B6F" w:rsidRPr="00A52B5F">
        <w:rPr>
          <w:rFonts w:ascii="Arial" w:hAnsi="Arial" w:cs="Arial"/>
          <w:color w:val="000000"/>
          <w:sz w:val="22"/>
          <w:szCs w:val="22"/>
          <w:lang w:val="en-US"/>
        </w:rPr>
        <w:t xml:space="preserve">neoadjuvant </w:t>
      </w:r>
      <w:r w:rsidR="001E0345" w:rsidRPr="00A52B5F">
        <w:rPr>
          <w:rFonts w:ascii="Arial" w:hAnsi="Arial" w:cs="Arial"/>
          <w:color w:val="000000"/>
          <w:sz w:val="22"/>
          <w:szCs w:val="22"/>
          <w:lang w:val="en-US"/>
        </w:rPr>
        <w:t>treatment with s</w:t>
      </w:r>
      <w:proofErr w:type="spellStart"/>
      <w:r w:rsidR="001E0345" w:rsidRPr="00A52B5F">
        <w:rPr>
          <w:rFonts w:ascii="Arial" w:hAnsi="Arial" w:cs="Arial"/>
          <w:color w:val="000000"/>
          <w:sz w:val="22"/>
          <w:szCs w:val="22"/>
        </w:rPr>
        <w:t>hort</w:t>
      </w:r>
      <w:proofErr w:type="spellEnd"/>
      <w:r w:rsidR="001E0345" w:rsidRPr="00A52B5F">
        <w:rPr>
          <w:rFonts w:ascii="Arial" w:hAnsi="Arial" w:cs="Arial"/>
          <w:color w:val="000000"/>
          <w:sz w:val="22"/>
          <w:szCs w:val="22"/>
        </w:rPr>
        <w:t xml:space="preserve"> and longer-term </w:t>
      </w:r>
      <w:r w:rsidR="001E0345" w:rsidRPr="00A52B5F">
        <w:rPr>
          <w:rFonts w:ascii="Arial" w:hAnsi="Arial" w:cs="Arial"/>
          <w:color w:val="000000"/>
          <w:sz w:val="22"/>
          <w:szCs w:val="22"/>
          <w:lang w:val="en-US"/>
        </w:rPr>
        <w:t xml:space="preserve">aromatase inhibitors (AI) in </w:t>
      </w:r>
      <w:r w:rsidR="001E0345" w:rsidRPr="00A52B5F">
        <w:rPr>
          <w:rFonts w:ascii="Arial" w:hAnsi="Arial" w:cs="Arial"/>
          <w:color w:val="212121"/>
          <w:sz w:val="22"/>
          <w:szCs w:val="22"/>
        </w:rPr>
        <w:t xml:space="preserve">primary </w:t>
      </w:r>
      <w:proofErr w:type="spellStart"/>
      <w:r w:rsidR="001E0345" w:rsidRPr="00A52B5F">
        <w:rPr>
          <w:rFonts w:ascii="Arial" w:hAnsi="Arial" w:cs="Arial"/>
          <w:color w:val="212121"/>
          <w:sz w:val="22"/>
          <w:szCs w:val="22"/>
        </w:rPr>
        <w:t>estrogen</w:t>
      </w:r>
      <w:proofErr w:type="spellEnd"/>
      <w:r w:rsidR="001E0345" w:rsidRPr="00A52B5F">
        <w:rPr>
          <w:rFonts w:ascii="Arial" w:hAnsi="Arial" w:cs="Arial"/>
          <w:color w:val="212121"/>
          <w:sz w:val="22"/>
          <w:szCs w:val="22"/>
        </w:rPr>
        <w:t xml:space="preserve"> receptor</w:t>
      </w:r>
      <w:r w:rsidR="001E0345" w:rsidRPr="00A52B5F">
        <w:rPr>
          <w:rFonts w:ascii="Arial" w:hAnsi="Arial" w:cs="Arial"/>
          <w:color w:val="212121"/>
          <w:sz w:val="22"/>
          <w:szCs w:val="22"/>
          <w:lang w:val="en-US"/>
        </w:rPr>
        <w:t xml:space="preserve"> (ER+)</w:t>
      </w:r>
      <w:r w:rsidR="001E0345" w:rsidRPr="00A52B5F">
        <w:rPr>
          <w:rFonts w:ascii="Arial" w:hAnsi="Arial" w:cs="Arial"/>
          <w:color w:val="212121"/>
          <w:sz w:val="22"/>
          <w:szCs w:val="22"/>
        </w:rPr>
        <w:t xml:space="preserve"> positive breast cancer (BC)</w:t>
      </w:r>
      <w:r w:rsidR="001E0345" w:rsidRPr="00A52B5F">
        <w:rPr>
          <w:rFonts w:ascii="Arial" w:hAnsi="Arial" w:cs="Arial"/>
          <w:color w:val="212121"/>
          <w:sz w:val="22"/>
          <w:szCs w:val="22"/>
          <w:lang w:val="en-US"/>
        </w:rPr>
        <w:t xml:space="preserve"> </w:t>
      </w:r>
      <w:r w:rsidR="00B21B6F" w:rsidRPr="00A52B5F">
        <w:rPr>
          <w:rFonts w:ascii="Arial" w:hAnsi="Arial" w:cs="Arial"/>
          <w:color w:val="000000"/>
          <w:sz w:val="22"/>
          <w:szCs w:val="22"/>
          <w:lang w:val="en-US"/>
        </w:rPr>
        <w:t>exert</w:t>
      </w:r>
      <w:r w:rsidR="005D30F7" w:rsidRPr="00A52B5F">
        <w:rPr>
          <w:rFonts w:ascii="Arial" w:hAnsi="Arial" w:cs="Arial"/>
          <w:color w:val="000000"/>
          <w:sz w:val="22"/>
          <w:szCs w:val="22"/>
          <w:lang w:val="en-US"/>
        </w:rPr>
        <w:t>s</w:t>
      </w:r>
      <w:r w:rsidR="00B21B6F" w:rsidRPr="00A52B5F">
        <w:rPr>
          <w:rFonts w:ascii="Arial" w:hAnsi="Arial" w:cs="Arial"/>
          <w:color w:val="000000"/>
          <w:sz w:val="22"/>
          <w:szCs w:val="22"/>
          <w:lang w:val="en-US"/>
        </w:rPr>
        <w:t xml:space="preserve"> comparable impact on</w:t>
      </w:r>
      <w:r w:rsidR="001E0345" w:rsidRPr="00A52B5F">
        <w:rPr>
          <w:rFonts w:ascii="Arial" w:hAnsi="Arial" w:cs="Arial"/>
          <w:color w:val="000000"/>
          <w:sz w:val="22"/>
          <w:szCs w:val="22"/>
          <w:lang w:val="en-US"/>
        </w:rPr>
        <w:t xml:space="preserve"> </w:t>
      </w:r>
      <w:r w:rsidR="00B21B6F" w:rsidRPr="00A52B5F">
        <w:rPr>
          <w:rFonts w:ascii="Arial" w:hAnsi="Arial" w:cs="Arial"/>
          <w:color w:val="000000"/>
          <w:sz w:val="22"/>
          <w:szCs w:val="22"/>
          <w:lang w:val="en-US"/>
        </w:rPr>
        <w:t xml:space="preserve">changes in </w:t>
      </w:r>
      <w:r w:rsidR="001E0345" w:rsidRPr="00A52B5F">
        <w:rPr>
          <w:rFonts w:ascii="Arial" w:hAnsi="Arial" w:cs="Arial"/>
          <w:color w:val="000000"/>
          <w:sz w:val="22"/>
          <w:szCs w:val="22"/>
        </w:rPr>
        <w:t xml:space="preserve">intrinsic </w:t>
      </w:r>
      <w:proofErr w:type="spellStart"/>
      <w:r w:rsidR="001E0345" w:rsidRPr="00A52B5F">
        <w:rPr>
          <w:rFonts w:ascii="Arial" w:hAnsi="Arial" w:cs="Arial"/>
          <w:color w:val="000000"/>
          <w:sz w:val="22"/>
          <w:szCs w:val="22"/>
        </w:rPr>
        <w:t>subtyp</w:t>
      </w:r>
      <w:proofErr w:type="spellEnd"/>
      <w:r w:rsidR="00C85B5B" w:rsidRPr="00A52B5F">
        <w:rPr>
          <w:rFonts w:ascii="Arial" w:hAnsi="Arial" w:cs="Arial"/>
          <w:color w:val="000000"/>
          <w:sz w:val="22"/>
          <w:szCs w:val="22"/>
          <w:lang w:val="en-US"/>
        </w:rPr>
        <w:t>es</w:t>
      </w:r>
      <w:r w:rsidR="00B21B6F" w:rsidRPr="00A52B5F">
        <w:rPr>
          <w:rFonts w:ascii="Arial" w:hAnsi="Arial" w:cs="Arial"/>
          <w:color w:val="000000"/>
          <w:sz w:val="22"/>
          <w:szCs w:val="22"/>
          <w:lang w:val="en-US"/>
        </w:rPr>
        <w:t xml:space="preserve"> </w:t>
      </w:r>
      <w:r w:rsidR="001E0345" w:rsidRPr="00A52B5F">
        <w:rPr>
          <w:rFonts w:ascii="Arial" w:hAnsi="Arial" w:cs="Arial"/>
          <w:color w:val="000000"/>
          <w:sz w:val="22"/>
          <w:szCs w:val="22"/>
          <w:lang w:val="en-US"/>
        </w:rPr>
        <w:t xml:space="preserve">between baseline and surgery. </w:t>
      </w:r>
      <w:r w:rsidR="00076499" w:rsidRPr="00A52B5F">
        <w:rPr>
          <w:rFonts w:ascii="Arial" w:hAnsi="Arial" w:cs="Arial"/>
          <w:color w:val="000000"/>
          <w:sz w:val="22"/>
          <w:szCs w:val="22"/>
          <w:lang w:val="en-US"/>
        </w:rPr>
        <w:t>However, n</w:t>
      </w:r>
      <w:r w:rsidR="001E0345" w:rsidRPr="00A52B5F">
        <w:rPr>
          <w:rFonts w:ascii="Arial" w:hAnsi="Arial" w:cs="Arial"/>
          <w:color w:val="000000"/>
          <w:sz w:val="22"/>
          <w:szCs w:val="22"/>
          <w:lang w:val="en-US"/>
        </w:rPr>
        <w:t xml:space="preserve">eoadjuvant AI treatment </w:t>
      </w:r>
      <w:r w:rsidR="00A73A52" w:rsidRPr="00A52B5F">
        <w:rPr>
          <w:rFonts w:ascii="Arial" w:hAnsi="Arial" w:cs="Arial"/>
          <w:color w:val="000000"/>
          <w:sz w:val="22"/>
          <w:szCs w:val="22"/>
          <w:lang w:val="en-US"/>
        </w:rPr>
        <w:t xml:space="preserve">beyond 2 weeks </w:t>
      </w:r>
      <w:r w:rsidR="00A73A52" w:rsidRPr="00A52B5F">
        <w:rPr>
          <w:rFonts w:ascii="Arial" w:hAnsi="Arial" w:cs="Arial"/>
          <w:sz w:val="22"/>
          <w:szCs w:val="22"/>
          <w:lang w:val="en-US"/>
        </w:rPr>
        <w:t>leads</w:t>
      </w:r>
      <w:r w:rsidR="00FB041F" w:rsidRPr="00A52B5F">
        <w:rPr>
          <w:rFonts w:ascii="Arial" w:hAnsi="Arial" w:cs="Arial"/>
          <w:sz w:val="22"/>
          <w:szCs w:val="22"/>
        </w:rPr>
        <w:t xml:space="preserve"> </w:t>
      </w:r>
      <w:r w:rsidR="00A73A52" w:rsidRPr="00A52B5F">
        <w:rPr>
          <w:rFonts w:ascii="Arial" w:hAnsi="Arial" w:cs="Arial"/>
          <w:sz w:val="22"/>
          <w:szCs w:val="22"/>
        </w:rPr>
        <w:t xml:space="preserve">more changes in molecular characteristics at </w:t>
      </w:r>
      <w:r w:rsidR="000F419E" w:rsidRPr="00A52B5F">
        <w:rPr>
          <w:rFonts w:ascii="Arial" w:hAnsi="Arial" w:cs="Arial"/>
          <w:sz w:val="22"/>
          <w:szCs w:val="22"/>
        </w:rPr>
        <w:t xml:space="preserve">a </w:t>
      </w:r>
      <w:r w:rsidR="00A73A52" w:rsidRPr="00A52B5F">
        <w:rPr>
          <w:rFonts w:ascii="Arial" w:hAnsi="Arial" w:cs="Arial"/>
          <w:sz w:val="22"/>
          <w:szCs w:val="22"/>
        </w:rPr>
        <w:t>transcriptional level</w:t>
      </w:r>
      <w:r w:rsidR="00A73A52" w:rsidRPr="00A52B5F">
        <w:rPr>
          <w:rFonts w:ascii="Arial" w:hAnsi="Arial" w:cs="Arial"/>
          <w:sz w:val="22"/>
          <w:szCs w:val="22"/>
          <w:lang w:val="en-US"/>
        </w:rPr>
        <w:t xml:space="preserve">, </w:t>
      </w:r>
      <w:r w:rsidR="00A75F41" w:rsidRPr="00A52B5F">
        <w:rPr>
          <w:rFonts w:ascii="Arial" w:hAnsi="Arial" w:cs="Arial"/>
          <w:sz w:val="22"/>
          <w:szCs w:val="22"/>
        </w:rPr>
        <w:t>such as</w:t>
      </w:r>
      <w:r w:rsidR="007D0650" w:rsidRPr="00A52B5F">
        <w:rPr>
          <w:rFonts w:ascii="Arial" w:hAnsi="Arial" w:cs="Arial"/>
          <w:sz w:val="22"/>
          <w:szCs w:val="22"/>
        </w:rPr>
        <w:t xml:space="preserve"> genes </w:t>
      </w:r>
      <w:r w:rsidR="00A75F41" w:rsidRPr="00A52B5F">
        <w:rPr>
          <w:rFonts w:ascii="Arial" w:hAnsi="Arial" w:cs="Arial"/>
          <w:sz w:val="22"/>
          <w:szCs w:val="22"/>
        </w:rPr>
        <w:t>involved in</w:t>
      </w:r>
      <w:r w:rsidR="00D94529" w:rsidRPr="00A52B5F">
        <w:rPr>
          <w:rFonts w:ascii="Arial" w:hAnsi="Arial" w:cs="Arial"/>
          <w:color w:val="212121"/>
          <w:sz w:val="22"/>
          <w:szCs w:val="22"/>
          <w:lang w:val="en-US"/>
        </w:rPr>
        <w:t xml:space="preserve"> pathways </w:t>
      </w:r>
      <w:r w:rsidR="000F419E" w:rsidRPr="00A52B5F">
        <w:rPr>
          <w:rFonts w:ascii="Arial" w:hAnsi="Arial" w:cs="Arial"/>
          <w:color w:val="212121"/>
          <w:sz w:val="22"/>
          <w:szCs w:val="22"/>
          <w:lang w:val="en-US"/>
        </w:rPr>
        <w:t>like</w:t>
      </w:r>
      <w:r w:rsidR="00D94529" w:rsidRPr="00A52B5F">
        <w:rPr>
          <w:rFonts w:ascii="Arial" w:hAnsi="Arial" w:cs="Arial"/>
          <w:color w:val="212121"/>
          <w:sz w:val="22"/>
          <w:szCs w:val="22"/>
          <w:lang w:val="en-US"/>
        </w:rPr>
        <w:t xml:space="preserve"> MAPK and PI3K/AKT/mTOR</w:t>
      </w:r>
      <w:r w:rsidR="00A73A52" w:rsidRPr="00A52B5F">
        <w:rPr>
          <w:rFonts w:ascii="Arial" w:hAnsi="Arial" w:cs="Arial"/>
          <w:color w:val="212121"/>
          <w:sz w:val="22"/>
          <w:szCs w:val="22"/>
          <w:lang w:val="en-US"/>
        </w:rPr>
        <w:t xml:space="preserve"> </w:t>
      </w:r>
      <w:r w:rsidR="007D0650" w:rsidRPr="00A52B5F">
        <w:rPr>
          <w:rFonts w:ascii="Arial" w:hAnsi="Arial" w:cs="Arial"/>
          <w:color w:val="212121"/>
          <w:sz w:val="22"/>
          <w:szCs w:val="22"/>
          <w:lang w:val="en-US"/>
        </w:rPr>
        <w:t>and characteristics for</w:t>
      </w:r>
      <w:r w:rsidR="00A73A52" w:rsidRPr="00A52B5F">
        <w:rPr>
          <w:rFonts w:ascii="Arial" w:hAnsi="Arial" w:cs="Arial"/>
          <w:color w:val="212121"/>
          <w:sz w:val="22"/>
          <w:szCs w:val="22"/>
          <w:lang w:val="en-US"/>
        </w:rPr>
        <w:t xml:space="preserve"> im</w:t>
      </w:r>
      <w:r w:rsidR="00D94529" w:rsidRPr="00A52B5F">
        <w:rPr>
          <w:rFonts w:ascii="Arial" w:hAnsi="Arial" w:cs="Arial"/>
          <w:color w:val="212121"/>
          <w:sz w:val="22"/>
          <w:szCs w:val="22"/>
          <w:lang w:val="en-US"/>
        </w:rPr>
        <w:t>mune response</w:t>
      </w:r>
      <w:r w:rsidR="007D0650" w:rsidRPr="00A52B5F">
        <w:rPr>
          <w:rFonts w:ascii="Arial" w:hAnsi="Arial" w:cs="Arial"/>
          <w:color w:val="212121"/>
          <w:sz w:val="22"/>
          <w:szCs w:val="22"/>
          <w:lang w:val="en-US"/>
        </w:rPr>
        <w:t xml:space="preserve"> landscape</w:t>
      </w:r>
      <w:r w:rsidR="00076499" w:rsidRPr="00A52B5F">
        <w:rPr>
          <w:rFonts w:ascii="Arial" w:hAnsi="Arial" w:cs="Arial"/>
          <w:color w:val="212121"/>
          <w:sz w:val="22"/>
          <w:szCs w:val="22"/>
          <w:lang w:val="en-US"/>
        </w:rPr>
        <w:t xml:space="preserve">, </w:t>
      </w:r>
      <w:r w:rsidR="00076499" w:rsidRPr="00A52B5F">
        <w:rPr>
          <w:rFonts w:ascii="Arial" w:hAnsi="Arial" w:cs="Arial"/>
          <w:color w:val="212121"/>
          <w:sz w:val="22"/>
          <w:szCs w:val="22"/>
        </w:rPr>
        <w:t xml:space="preserve">including </w:t>
      </w:r>
      <w:r w:rsidR="00A75F41" w:rsidRPr="00A52B5F">
        <w:rPr>
          <w:rFonts w:ascii="Arial" w:hAnsi="Arial" w:cs="Arial"/>
          <w:color w:val="212121"/>
          <w:sz w:val="22"/>
          <w:szCs w:val="22"/>
        </w:rPr>
        <w:t xml:space="preserve">those </w:t>
      </w:r>
      <w:r w:rsidR="00076499" w:rsidRPr="00A52B5F">
        <w:rPr>
          <w:rFonts w:ascii="Arial" w:hAnsi="Arial" w:cs="Arial"/>
          <w:color w:val="212121"/>
          <w:sz w:val="22"/>
          <w:szCs w:val="22"/>
        </w:rPr>
        <w:t xml:space="preserve">covering </w:t>
      </w:r>
      <w:r w:rsidR="00076499" w:rsidRPr="00A52B5F">
        <w:rPr>
          <w:rFonts w:ascii="Arial" w:hAnsi="Arial" w:cs="Arial"/>
          <w:color w:val="000000"/>
          <w:sz w:val="22"/>
          <w:szCs w:val="22"/>
        </w:rPr>
        <w:t>immune-checkpoint component</w:t>
      </w:r>
      <w:r w:rsidR="001E0345" w:rsidRPr="00A52B5F">
        <w:rPr>
          <w:rFonts w:ascii="Arial" w:hAnsi="Arial" w:cs="Arial"/>
          <w:sz w:val="22"/>
          <w:szCs w:val="22"/>
          <w:lang w:val="en-US"/>
        </w:rPr>
        <w:t xml:space="preserve">. These findings </w:t>
      </w:r>
      <w:r w:rsidR="00AF55FF" w:rsidRPr="00A52B5F">
        <w:rPr>
          <w:rFonts w:ascii="Arial" w:hAnsi="Arial" w:cs="Arial"/>
          <w:sz w:val="22"/>
          <w:szCs w:val="22"/>
          <w:lang w:val="en-US"/>
        </w:rPr>
        <w:t>provide</w:t>
      </w:r>
      <w:r w:rsidR="00A75F41" w:rsidRPr="00A52B5F">
        <w:rPr>
          <w:rFonts w:ascii="Arial" w:hAnsi="Arial" w:cs="Arial"/>
          <w:sz w:val="22"/>
          <w:szCs w:val="22"/>
          <w:lang w:val="en-US"/>
        </w:rPr>
        <w:t xml:space="preserve"> </w:t>
      </w:r>
      <w:r w:rsidR="00A73A52" w:rsidRPr="00A52B5F">
        <w:rPr>
          <w:rFonts w:ascii="Arial" w:hAnsi="Arial" w:cs="Arial"/>
          <w:sz w:val="22"/>
          <w:szCs w:val="22"/>
          <w:lang w:val="en-US"/>
        </w:rPr>
        <w:t xml:space="preserve">rationale </w:t>
      </w:r>
      <w:r w:rsidR="00AF55FF" w:rsidRPr="00A52B5F">
        <w:rPr>
          <w:rFonts w:ascii="Arial" w:hAnsi="Arial" w:cs="Arial"/>
          <w:sz w:val="22"/>
          <w:szCs w:val="22"/>
          <w:lang w:val="en-US"/>
        </w:rPr>
        <w:t xml:space="preserve">for considering </w:t>
      </w:r>
      <w:r w:rsidR="00FB041F" w:rsidRPr="00A52B5F">
        <w:rPr>
          <w:rFonts w:ascii="Arial" w:hAnsi="Arial" w:cs="Arial"/>
          <w:sz w:val="22"/>
          <w:szCs w:val="22"/>
          <w:lang w:val="en-US"/>
        </w:rPr>
        <w:t xml:space="preserve">neoadjuvant </w:t>
      </w:r>
      <w:r w:rsidR="001E0345" w:rsidRPr="00A52B5F">
        <w:rPr>
          <w:rFonts w:ascii="Arial" w:hAnsi="Arial" w:cs="Arial"/>
          <w:sz w:val="22"/>
          <w:szCs w:val="22"/>
          <w:lang w:val="en-US"/>
        </w:rPr>
        <w:t>AI</w:t>
      </w:r>
      <w:r w:rsidR="001E0345" w:rsidRPr="00A52B5F">
        <w:rPr>
          <w:rFonts w:ascii="Arial" w:hAnsi="Arial" w:cs="Arial"/>
          <w:sz w:val="22"/>
          <w:szCs w:val="22"/>
        </w:rPr>
        <w:t xml:space="preserve"> </w:t>
      </w:r>
      <w:r w:rsidR="001E0345" w:rsidRPr="00A52B5F">
        <w:rPr>
          <w:rFonts w:ascii="Arial" w:hAnsi="Arial" w:cs="Arial"/>
          <w:sz w:val="22"/>
          <w:szCs w:val="22"/>
          <w:lang w:val="en-US"/>
        </w:rPr>
        <w:t>therapy</w:t>
      </w:r>
      <w:r w:rsidR="00A73A52" w:rsidRPr="00A52B5F">
        <w:rPr>
          <w:rFonts w:ascii="Arial" w:hAnsi="Arial" w:cs="Arial"/>
          <w:sz w:val="22"/>
          <w:szCs w:val="22"/>
          <w:lang w:val="en-US"/>
        </w:rPr>
        <w:t xml:space="preserve"> beyond 2 weeks</w:t>
      </w:r>
      <w:r w:rsidR="001E0345" w:rsidRPr="00A52B5F">
        <w:rPr>
          <w:rFonts w:ascii="Arial" w:hAnsi="Arial" w:cs="Arial"/>
          <w:sz w:val="22"/>
          <w:szCs w:val="22"/>
        </w:rPr>
        <w:t xml:space="preserve"> </w:t>
      </w:r>
      <w:r w:rsidR="001E0345" w:rsidRPr="00A52B5F">
        <w:rPr>
          <w:rFonts w:ascii="Arial" w:hAnsi="Arial" w:cs="Arial"/>
          <w:sz w:val="22"/>
          <w:szCs w:val="22"/>
          <w:lang w:val="en-US"/>
        </w:rPr>
        <w:t xml:space="preserve">in high-risk ER+ BC </w:t>
      </w:r>
      <w:proofErr w:type="spellStart"/>
      <w:r w:rsidR="001E0345" w:rsidRPr="00A52B5F">
        <w:rPr>
          <w:rFonts w:ascii="Arial" w:hAnsi="Arial" w:cs="Arial"/>
          <w:sz w:val="22"/>
          <w:szCs w:val="22"/>
          <w:lang w:val="en-US"/>
        </w:rPr>
        <w:t>tumours</w:t>
      </w:r>
      <w:proofErr w:type="spellEnd"/>
      <w:r w:rsidR="00076499" w:rsidRPr="00A52B5F">
        <w:rPr>
          <w:rFonts w:ascii="Arial" w:hAnsi="Arial" w:cs="Arial"/>
          <w:sz w:val="22"/>
          <w:szCs w:val="22"/>
          <w:lang w:val="en-US"/>
        </w:rPr>
        <w:t>. T</w:t>
      </w:r>
      <w:r w:rsidR="007D0650" w:rsidRPr="00A52B5F">
        <w:rPr>
          <w:rFonts w:ascii="Arial" w:hAnsi="Arial" w:cs="Arial"/>
          <w:color w:val="000000"/>
          <w:sz w:val="22"/>
        </w:rPr>
        <w:t xml:space="preserve">he role of </w:t>
      </w:r>
      <w:r w:rsidR="001E0345" w:rsidRPr="00A52B5F">
        <w:rPr>
          <w:rFonts w:ascii="Arial" w:hAnsi="Arial" w:cs="Arial"/>
          <w:color w:val="000000"/>
          <w:sz w:val="22"/>
        </w:rPr>
        <w:t xml:space="preserve">immune-checkpoint component inhibition </w:t>
      </w:r>
      <w:r w:rsidR="007D0650" w:rsidRPr="00A52B5F">
        <w:rPr>
          <w:rFonts w:ascii="Arial" w:hAnsi="Arial" w:cs="Arial"/>
          <w:color w:val="000000"/>
          <w:sz w:val="22"/>
        </w:rPr>
        <w:t>for endocrine therapy</w:t>
      </w:r>
      <w:r w:rsidR="009449A5" w:rsidRPr="00A52B5F">
        <w:rPr>
          <w:rFonts w:ascii="Arial" w:hAnsi="Arial" w:cs="Arial"/>
          <w:color w:val="000000"/>
          <w:sz w:val="22"/>
        </w:rPr>
        <w:t xml:space="preserve"> resistant </w:t>
      </w:r>
      <w:r w:rsidR="0088236F" w:rsidRPr="00A52B5F">
        <w:rPr>
          <w:rFonts w:ascii="Arial" w:hAnsi="Arial" w:cs="Arial"/>
          <w:color w:val="000000"/>
          <w:sz w:val="22"/>
        </w:rPr>
        <w:t xml:space="preserve">ER+ </w:t>
      </w:r>
      <w:r w:rsidR="009449A5" w:rsidRPr="00A52B5F">
        <w:rPr>
          <w:rFonts w:ascii="Arial" w:hAnsi="Arial" w:cs="Arial"/>
          <w:color w:val="000000"/>
          <w:sz w:val="22"/>
        </w:rPr>
        <w:t>tumours</w:t>
      </w:r>
      <w:r w:rsidR="007D0650" w:rsidRPr="00A52B5F">
        <w:rPr>
          <w:rFonts w:ascii="Arial" w:hAnsi="Arial" w:cs="Arial"/>
          <w:color w:val="000000"/>
          <w:sz w:val="22"/>
        </w:rPr>
        <w:t xml:space="preserve"> </w:t>
      </w:r>
      <w:r w:rsidR="001E0345" w:rsidRPr="00A52B5F">
        <w:rPr>
          <w:rFonts w:ascii="Arial" w:hAnsi="Arial" w:cs="Arial"/>
          <w:color w:val="000000"/>
          <w:sz w:val="22"/>
          <w:lang w:val="en-US"/>
        </w:rPr>
        <w:t>in this setting</w:t>
      </w:r>
      <w:r w:rsidR="009449A5" w:rsidRPr="00A52B5F">
        <w:rPr>
          <w:rFonts w:ascii="Arial" w:hAnsi="Arial" w:cs="Arial"/>
          <w:color w:val="000000"/>
          <w:sz w:val="22"/>
          <w:lang w:val="en-US"/>
        </w:rPr>
        <w:t xml:space="preserve"> </w:t>
      </w:r>
      <w:r w:rsidR="001E0345" w:rsidRPr="00A52B5F">
        <w:rPr>
          <w:rFonts w:ascii="Arial" w:hAnsi="Arial" w:cs="Arial"/>
          <w:color w:val="000000"/>
          <w:sz w:val="22"/>
          <w:lang w:val="en-US"/>
        </w:rPr>
        <w:t xml:space="preserve">warrants </w:t>
      </w:r>
      <w:r w:rsidR="00A75F41" w:rsidRPr="00A52B5F">
        <w:rPr>
          <w:rFonts w:ascii="Arial" w:hAnsi="Arial" w:cs="Arial"/>
          <w:color w:val="000000"/>
          <w:sz w:val="22"/>
          <w:lang w:val="en-US"/>
        </w:rPr>
        <w:t xml:space="preserve">careful </w:t>
      </w:r>
      <w:r w:rsidR="001E0345" w:rsidRPr="00A52B5F">
        <w:rPr>
          <w:rFonts w:ascii="Arial" w:hAnsi="Arial" w:cs="Arial"/>
          <w:color w:val="000000"/>
          <w:sz w:val="22"/>
          <w:lang w:val="en-US"/>
        </w:rPr>
        <w:t>investigation.</w:t>
      </w:r>
      <w:r w:rsidR="00A75F41" w:rsidRPr="00A52B5F">
        <w:rPr>
          <w:rFonts w:ascii="Arial" w:hAnsi="Arial" w:cs="Arial"/>
          <w:color w:val="000000"/>
          <w:sz w:val="22"/>
          <w:lang w:val="en-US"/>
        </w:rPr>
        <w:t xml:space="preserve"> </w:t>
      </w:r>
    </w:p>
    <w:p w14:paraId="0FD6558B" w14:textId="4C15A3AD" w:rsidR="00B15EA8" w:rsidRPr="00A52B5F" w:rsidRDefault="00B15EA8" w:rsidP="00BD5257">
      <w:pPr>
        <w:spacing w:line="360" w:lineRule="auto"/>
        <w:jc w:val="both"/>
        <w:rPr>
          <w:rFonts w:ascii="Arial" w:hAnsi="Arial" w:cs="Arial"/>
          <w:color w:val="212121"/>
          <w:sz w:val="22"/>
          <w:szCs w:val="22"/>
        </w:rPr>
      </w:pPr>
    </w:p>
    <w:p w14:paraId="7534F238" w14:textId="0B3D4E66" w:rsidR="00613F86" w:rsidRPr="00A52B5F" w:rsidRDefault="00613F86" w:rsidP="00BD5257">
      <w:pPr>
        <w:spacing w:line="360" w:lineRule="auto"/>
        <w:jc w:val="both"/>
        <w:rPr>
          <w:rFonts w:ascii="Arial" w:hAnsi="Arial" w:cs="Arial"/>
          <w:color w:val="212121"/>
          <w:sz w:val="22"/>
          <w:szCs w:val="22"/>
        </w:rPr>
      </w:pPr>
    </w:p>
    <w:p w14:paraId="49F562DD" w14:textId="77777777" w:rsidR="00613F86" w:rsidRPr="00A52B5F" w:rsidRDefault="00613F86" w:rsidP="00BD5257">
      <w:pPr>
        <w:spacing w:line="360" w:lineRule="auto"/>
        <w:jc w:val="both"/>
        <w:rPr>
          <w:rFonts w:ascii="Arial" w:hAnsi="Arial" w:cs="Arial"/>
          <w:color w:val="212121"/>
          <w:sz w:val="22"/>
          <w:szCs w:val="22"/>
        </w:rPr>
      </w:pPr>
    </w:p>
    <w:p w14:paraId="6783A9D1" w14:textId="12017623" w:rsidR="002D5260" w:rsidRPr="00A52B5F" w:rsidRDefault="002D5260" w:rsidP="00BD5257">
      <w:pPr>
        <w:spacing w:line="360" w:lineRule="auto"/>
        <w:jc w:val="both"/>
        <w:rPr>
          <w:rFonts w:ascii="Arial" w:hAnsi="Arial" w:cs="Arial"/>
          <w:color w:val="212121"/>
          <w:sz w:val="22"/>
          <w:szCs w:val="22"/>
        </w:rPr>
      </w:pPr>
      <w:r w:rsidRPr="00A52B5F">
        <w:rPr>
          <w:rFonts w:ascii="Arial" w:hAnsi="Arial" w:cs="Arial"/>
          <w:b/>
          <w:bCs/>
          <w:color w:val="212121"/>
          <w:sz w:val="22"/>
          <w:szCs w:val="22"/>
        </w:rPr>
        <w:lastRenderedPageBreak/>
        <w:t>ABSTRACT</w:t>
      </w:r>
      <w:r w:rsidR="00B52996" w:rsidRPr="00A52B5F">
        <w:rPr>
          <w:rFonts w:ascii="Arial" w:hAnsi="Arial" w:cs="Arial"/>
          <w:color w:val="212121"/>
          <w:sz w:val="22"/>
          <w:szCs w:val="22"/>
        </w:rPr>
        <w:t>:</w:t>
      </w:r>
    </w:p>
    <w:p w14:paraId="0A78E603" w14:textId="77777777" w:rsidR="007A746F" w:rsidRPr="00A52B5F" w:rsidRDefault="007A746F" w:rsidP="007A746F">
      <w:pPr>
        <w:rPr>
          <w:rFonts w:ascii="Arial" w:hAnsi="Arial" w:cs="Arial"/>
          <w:color w:val="212121"/>
          <w:sz w:val="22"/>
          <w:szCs w:val="22"/>
          <w:lang w:val="en-US"/>
        </w:rPr>
      </w:pPr>
    </w:p>
    <w:p w14:paraId="4059477D" w14:textId="77777777" w:rsidR="00966C3D" w:rsidRPr="0097786F" w:rsidRDefault="00966C3D" w:rsidP="00966C3D">
      <w:pPr>
        <w:jc w:val="both"/>
        <w:rPr>
          <w:rFonts w:ascii="Arial" w:hAnsi="Arial" w:cs="Arial"/>
          <w:sz w:val="22"/>
          <w:szCs w:val="22"/>
        </w:rPr>
      </w:pPr>
      <w:r w:rsidRPr="0097786F">
        <w:rPr>
          <w:rFonts w:ascii="Arial" w:hAnsi="Arial" w:cs="Arial"/>
          <w:color w:val="212121"/>
          <w:sz w:val="22"/>
          <w:szCs w:val="22"/>
          <w:u w:val="single"/>
          <w:lang w:val="en-US"/>
        </w:rPr>
        <w:t>Background</w:t>
      </w:r>
      <w:r w:rsidRPr="0097786F">
        <w:rPr>
          <w:rFonts w:ascii="Arial" w:hAnsi="Arial" w:cs="Arial"/>
          <w:color w:val="212121"/>
          <w:sz w:val="22"/>
          <w:szCs w:val="22"/>
          <w:lang w:val="en-US"/>
        </w:rPr>
        <w:t xml:space="preserve">: </w:t>
      </w:r>
      <w:r w:rsidRPr="0097786F">
        <w:rPr>
          <w:rFonts w:ascii="Arial" w:hAnsi="Arial" w:cs="Arial"/>
          <w:color w:val="000000"/>
          <w:sz w:val="22"/>
          <w:szCs w:val="22"/>
          <w:shd w:val="clear" w:color="auto" w:fill="FFFFFF"/>
        </w:rPr>
        <w:t xml:space="preserve">Aromatase inhibitors (AI) treatment is the standard of care for post-menopausal women with primary </w:t>
      </w:r>
      <w:proofErr w:type="spellStart"/>
      <w:r w:rsidRPr="0097786F">
        <w:rPr>
          <w:rFonts w:ascii="Arial" w:hAnsi="Arial" w:cs="Arial"/>
          <w:color w:val="000000"/>
          <w:sz w:val="22"/>
          <w:szCs w:val="22"/>
          <w:shd w:val="clear" w:color="auto" w:fill="FFFFFF"/>
        </w:rPr>
        <w:t>estrogen</w:t>
      </w:r>
      <w:proofErr w:type="spellEnd"/>
      <w:r w:rsidRPr="0097786F">
        <w:rPr>
          <w:rFonts w:ascii="Arial" w:hAnsi="Arial" w:cs="Arial"/>
          <w:color w:val="000000"/>
          <w:sz w:val="22"/>
          <w:szCs w:val="22"/>
          <w:shd w:val="clear" w:color="auto" w:fill="FFFFFF"/>
        </w:rPr>
        <w:t xml:space="preserve"> receptor positive breast cancer (BC). The impact of duration of neoadjuvant endocrine therapy (NET) on molecular characteristics is still unknown. We evaluated and compared changes of gene expression profiles under short</w:t>
      </w:r>
      <w:r w:rsidRPr="0097786F">
        <w:rPr>
          <w:rFonts w:ascii="Arial" w:hAnsi="Arial" w:cs="Arial"/>
          <w:color w:val="000000"/>
          <w:sz w:val="22"/>
          <w:szCs w:val="22"/>
          <w:shd w:val="clear" w:color="auto" w:fill="FFFFFF"/>
          <w:lang w:val="en-US"/>
        </w:rPr>
        <w:t>-term</w:t>
      </w:r>
      <w:r w:rsidRPr="0097786F">
        <w:rPr>
          <w:rFonts w:ascii="Arial" w:hAnsi="Arial" w:cs="Arial"/>
          <w:color w:val="000000"/>
          <w:sz w:val="22"/>
          <w:szCs w:val="22"/>
          <w:shd w:val="clear" w:color="auto" w:fill="FFFFFF"/>
        </w:rPr>
        <w:t xml:space="preserve"> (2-week) versus longer-term neoadjuvant AI.</w:t>
      </w:r>
    </w:p>
    <w:p w14:paraId="3C184B58" w14:textId="77777777" w:rsidR="00966C3D" w:rsidRPr="0097786F" w:rsidRDefault="00966C3D" w:rsidP="00966C3D">
      <w:pPr>
        <w:jc w:val="both"/>
        <w:rPr>
          <w:rFonts w:ascii="Arial" w:hAnsi="Arial" w:cs="Arial"/>
          <w:color w:val="131413"/>
          <w:sz w:val="22"/>
          <w:szCs w:val="22"/>
        </w:rPr>
      </w:pPr>
      <w:r w:rsidRPr="0097786F">
        <w:rPr>
          <w:rFonts w:ascii="Arial" w:hAnsi="Arial" w:cs="Arial"/>
          <w:color w:val="212121"/>
          <w:sz w:val="22"/>
          <w:szCs w:val="22"/>
        </w:rPr>
        <w:t xml:space="preserve"> </w:t>
      </w:r>
    </w:p>
    <w:p w14:paraId="0B0F4D02" w14:textId="77777777" w:rsidR="00966C3D" w:rsidRPr="0097786F" w:rsidRDefault="00966C3D" w:rsidP="00966C3D">
      <w:pPr>
        <w:jc w:val="both"/>
        <w:rPr>
          <w:rFonts w:ascii="Arial" w:hAnsi="Arial" w:cs="Arial"/>
          <w:color w:val="212121"/>
          <w:sz w:val="22"/>
          <w:szCs w:val="22"/>
          <w:lang w:val="en-US"/>
        </w:rPr>
      </w:pPr>
      <w:r w:rsidRPr="0097786F">
        <w:rPr>
          <w:rFonts w:ascii="Arial" w:hAnsi="Arial" w:cs="Arial"/>
          <w:color w:val="212121"/>
          <w:sz w:val="22"/>
          <w:szCs w:val="22"/>
          <w:u w:val="single"/>
          <w:lang w:val="en-US"/>
        </w:rPr>
        <w:t>Methods</w:t>
      </w:r>
      <w:r w:rsidRPr="0097786F">
        <w:rPr>
          <w:rFonts w:ascii="Arial" w:hAnsi="Arial" w:cs="Arial"/>
          <w:color w:val="212121"/>
          <w:sz w:val="22"/>
          <w:szCs w:val="22"/>
          <w:lang w:val="en-US"/>
        </w:rPr>
        <w:t xml:space="preserve">: </w:t>
      </w:r>
    </w:p>
    <w:p w14:paraId="6509F7A0" w14:textId="77777777" w:rsidR="00966C3D" w:rsidRPr="0097786F" w:rsidRDefault="00966C3D" w:rsidP="00966C3D">
      <w:pPr>
        <w:jc w:val="both"/>
        <w:rPr>
          <w:rFonts w:ascii="Arial" w:hAnsi="Arial" w:cs="Arial"/>
          <w:color w:val="212121"/>
          <w:sz w:val="22"/>
          <w:szCs w:val="22"/>
          <w:lang w:val="en-US"/>
        </w:rPr>
      </w:pPr>
      <w:r w:rsidRPr="0097786F">
        <w:rPr>
          <w:rFonts w:ascii="Arial" w:hAnsi="Arial" w:cs="Arial"/>
          <w:color w:val="212121"/>
          <w:sz w:val="22"/>
          <w:szCs w:val="22"/>
          <w:lang w:val="en-US"/>
        </w:rPr>
        <w:t xml:space="preserve">Global gene expression profiles from </w:t>
      </w:r>
      <w:r w:rsidRPr="0097786F">
        <w:rPr>
          <w:rFonts w:ascii="Arial" w:hAnsi="Arial" w:cs="Arial"/>
          <w:color w:val="212121"/>
          <w:sz w:val="22"/>
          <w:szCs w:val="22"/>
        </w:rPr>
        <w:t>POETIC trial</w:t>
      </w:r>
      <w:r w:rsidRPr="0097786F">
        <w:rPr>
          <w:rFonts w:ascii="Arial" w:hAnsi="Arial" w:cs="Arial"/>
          <w:color w:val="212121"/>
          <w:sz w:val="22"/>
          <w:szCs w:val="22"/>
          <w:lang w:val="en-US"/>
        </w:rPr>
        <w:t xml:space="preserve"> (137 received </w:t>
      </w:r>
      <w:r w:rsidRPr="0097786F">
        <w:rPr>
          <w:rFonts w:ascii="Arial" w:hAnsi="Arial" w:cs="Arial"/>
          <w:color w:val="212121"/>
          <w:sz w:val="22"/>
          <w:szCs w:val="22"/>
        </w:rPr>
        <w:t>2 weeks</w:t>
      </w:r>
      <w:r w:rsidRPr="0097786F">
        <w:rPr>
          <w:rFonts w:ascii="Arial" w:hAnsi="Arial" w:cs="Arial"/>
          <w:color w:val="212121"/>
          <w:sz w:val="22"/>
          <w:szCs w:val="22"/>
          <w:lang w:val="en-US"/>
        </w:rPr>
        <w:t xml:space="preserve"> of AI and 47 no-treatment)</w:t>
      </w:r>
      <w:r w:rsidRPr="0097786F">
        <w:rPr>
          <w:rFonts w:ascii="Arial" w:hAnsi="Arial" w:cs="Arial"/>
          <w:color w:val="212121"/>
          <w:sz w:val="22"/>
          <w:szCs w:val="22"/>
        </w:rPr>
        <w:t xml:space="preserve"> and </w:t>
      </w:r>
      <w:r w:rsidRPr="0097786F">
        <w:rPr>
          <w:rFonts w:ascii="Arial" w:hAnsi="Arial" w:cs="Arial"/>
          <w:color w:val="212121"/>
          <w:sz w:val="22"/>
          <w:szCs w:val="22"/>
          <w:lang w:val="en-US"/>
        </w:rPr>
        <w:t>targeted gene expression from 80</w:t>
      </w:r>
      <w:r w:rsidRPr="0097786F">
        <w:rPr>
          <w:rFonts w:ascii="Arial" w:hAnsi="Arial" w:cs="Arial"/>
          <w:color w:val="212121"/>
          <w:sz w:val="22"/>
          <w:szCs w:val="22"/>
        </w:rPr>
        <w:t xml:space="preserve"> BC patients treated with NET for more than one-month (</w:t>
      </w:r>
      <w:proofErr w:type="spellStart"/>
      <w:r w:rsidRPr="0097786F">
        <w:rPr>
          <w:rFonts w:ascii="Arial" w:hAnsi="Arial" w:cs="Arial"/>
          <w:color w:val="212121"/>
          <w:sz w:val="22"/>
          <w:szCs w:val="22"/>
        </w:rPr>
        <w:t>NeoAI</w:t>
      </w:r>
      <w:proofErr w:type="spellEnd"/>
      <w:r w:rsidRPr="0097786F">
        <w:rPr>
          <w:rFonts w:ascii="Arial" w:hAnsi="Arial" w:cs="Arial"/>
          <w:color w:val="212121"/>
          <w:sz w:val="22"/>
          <w:szCs w:val="22"/>
        </w:rPr>
        <w:t xml:space="preserve">) were assessed. </w:t>
      </w:r>
      <w:r w:rsidRPr="0097786F">
        <w:rPr>
          <w:rFonts w:ascii="Arial" w:hAnsi="Arial" w:cs="Arial"/>
          <w:sz w:val="22"/>
          <w:szCs w:val="22"/>
        </w:rPr>
        <w:t xml:space="preserve">Intrinsic subtyping, </w:t>
      </w:r>
      <w:r w:rsidRPr="0097786F">
        <w:rPr>
          <w:rFonts w:ascii="Arial" w:hAnsi="Arial" w:cs="Arial"/>
          <w:color w:val="212121"/>
          <w:sz w:val="22"/>
          <w:szCs w:val="22"/>
        </w:rPr>
        <w:t xml:space="preserve">module-scores </w:t>
      </w:r>
      <w:r w:rsidRPr="0097786F">
        <w:rPr>
          <w:rFonts w:ascii="Arial" w:hAnsi="Arial" w:cs="Arial"/>
          <w:sz w:val="22"/>
          <w:szCs w:val="22"/>
        </w:rPr>
        <w:t xml:space="preserve">covering different cancer-pathways and immune-related genes </w:t>
      </w:r>
      <w:r w:rsidRPr="0097786F">
        <w:rPr>
          <w:rFonts w:ascii="Arial" w:hAnsi="Arial" w:cs="Arial"/>
          <w:color w:val="212121"/>
          <w:sz w:val="22"/>
          <w:szCs w:val="22"/>
        </w:rPr>
        <w:t>were calculated for pre- and post-treated tumours</w:t>
      </w:r>
      <w:r w:rsidRPr="0097786F">
        <w:rPr>
          <w:rFonts w:ascii="Arial" w:hAnsi="Arial" w:cs="Arial"/>
          <w:sz w:val="22"/>
          <w:szCs w:val="22"/>
        </w:rPr>
        <w:t xml:space="preserve">. </w:t>
      </w:r>
    </w:p>
    <w:p w14:paraId="4A6DB447" w14:textId="77777777" w:rsidR="00966C3D" w:rsidRPr="0097786F" w:rsidRDefault="00966C3D" w:rsidP="00966C3D">
      <w:pPr>
        <w:jc w:val="both"/>
        <w:rPr>
          <w:rFonts w:ascii="Arial" w:hAnsi="Arial" w:cs="Arial"/>
          <w:color w:val="212121"/>
          <w:sz w:val="22"/>
          <w:szCs w:val="22"/>
          <w:u w:val="single"/>
          <w:lang w:val="en-US"/>
        </w:rPr>
      </w:pPr>
    </w:p>
    <w:p w14:paraId="6DA9EAFF" w14:textId="77777777" w:rsidR="00966C3D" w:rsidRPr="0097786F" w:rsidRDefault="00966C3D" w:rsidP="00966C3D">
      <w:pPr>
        <w:jc w:val="both"/>
        <w:rPr>
          <w:rFonts w:ascii="Arial" w:hAnsi="Arial" w:cs="Arial"/>
          <w:color w:val="212121"/>
          <w:sz w:val="22"/>
          <w:szCs w:val="22"/>
        </w:rPr>
      </w:pPr>
      <w:r w:rsidRPr="0097786F">
        <w:rPr>
          <w:rFonts w:ascii="Arial" w:hAnsi="Arial" w:cs="Arial"/>
          <w:color w:val="212121"/>
          <w:sz w:val="22"/>
          <w:szCs w:val="22"/>
          <w:u w:val="single"/>
          <w:lang w:val="en-US"/>
        </w:rPr>
        <w:t>Results</w:t>
      </w:r>
      <w:r w:rsidRPr="0097786F">
        <w:rPr>
          <w:rFonts w:ascii="Arial" w:hAnsi="Arial" w:cs="Arial"/>
          <w:color w:val="212121"/>
          <w:sz w:val="22"/>
          <w:szCs w:val="22"/>
          <w:lang w:val="en-US"/>
        </w:rPr>
        <w:t xml:space="preserve">:  </w:t>
      </w:r>
      <w:r w:rsidRPr="0097786F">
        <w:rPr>
          <w:rFonts w:ascii="Arial" w:hAnsi="Arial" w:cs="Arial"/>
          <w:sz w:val="22"/>
          <w:szCs w:val="22"/>
        </w:rPr>
        <w:t xml:space="preserve">The differences in intrinsic subtypes after NET were comparable between the two cohorts, with most Luminal B (90.0% in POETIC and 76.3% in </w:t>
      </w:r>
      <w:proofErr w:type="spellStart"/>
      <w:r w:rsidRPr="0097786F">
        <w:rPr>
          <w:rFonts w:ascii="Arial" w:hAnsi="Arial" w:cs="Arial"/>
          <w:sz w:val="22"/>
          <w:szCs w:val="22"/>
        </w:rPr>
        <w:t>NeoAI</w:t>
      </w:r>
      <w:proofErr w:type="spellEnd"/>
      <w:r w:rsidRPr="0097786F">
        <w:rPr>
          <w:rFonts w:ascii="Arial" w:hAnsi="Arial" w:cs="Arial"/>
          <w:sz w:val="22"/>
          <w:szCs w:val="22"/>
        </w:rPr>
        <w:t>) and 50.0% of HER2-enriched at baseline re-classified as Luminal A or Normal-like after NET</w:t>
      </w:r>
      <w:r w:rsidRPr="0097786F">
        <w:rPr>
          <w:rFonts w:ascii="Arial" w:hAnsi="Arial" w:cs="Arial"/>
          <w:color w:val="212121"/>
          <w:sz w:val="22"/>
          <w:szCs w:val="22"/>
          <w:lang w:val="en-US"/>
        </w:rPr>
        <w:t xml:space="preserve">. </w:t>
      </w:r>
      <w:r w:rsidRPr="0097786F">
        <w:rPr>
          <w:rFonts w:ascii="Arial" w:hAnsi="Arial" w:cs="Arial"/>
          <w:color w:val="212121"/>
          <w:sz w:val="22"/>
          <w:szCs w:val="22"/>
        </w:rPr>
        <w:t xml:space="preserve">Downregulation of proliferative-related pathways </w:t>
      </w:r>
      <w:bookmarkStart w:id="0" w:name="OLE_LINK3"/>
      <w:bookmarkStart w:id="1" w:name="OLE_LINK4"/>
      <w:r w:rsidRPr="0097786F">
        <w:rPr>
          <w:rFonts w:ascii="Arial" w:hAnsi="Arial" w:cs="Arial"/>
          <w:color w:val="212121"/>
          <w:sz w:val="22"/>
          <w:szCs w:val="22"/>
          <w:lang w:val="en-US"/>
        </w:rPr>
        <w:t>was observed after two-weeks of</w:t>
      </w:r>
      <w:bookmarkEnd w:id="0"/>
      <w:bookmarkEnd w:id="1"/>
      <w:r w:rsidRPr="0097786F">
        <w:rPr>
          <w:rFonts w:ascii="Arial" w:hAnsi="Arial" w:cs="Arial"/>
          <w:color w:val="212121"/>
          <w:sz w:val="22"/>
          <w:szCs w:val="22"/>
        </w:rPr>
        <w:t xml:space="preserve"> AI. However, more changes in genes from </w:t>
      </w:r>
      <w:r w:rsidRPr="0097786F">
        <w:rPr>
          <w:rFonts w:ascii="Arial" w:hAnsi="Arial" w:cs="Arial"/>
          <w:color w:val="212121"/>
          <w:sz w:val="22"/>
          <w:szCs w:val="22"/>
          <w:lang w:val="en-US"/>
        </w:rPr>
        <w:t>cancer-signaling pathways such as MAPK and PI3K/AKT/mTOR and immune response</w:t>
      </w:r>
      <w:r w:rsidRPr="0097786F">
        <w:rPr>
          <w:rFonts w:ascii="Arial" w:hAnsi="Arial" w:cs="Arial"/>
          <w:color w:val="212121"/>
          <w:sz w:val="22"/>
          <w:szCs w:val="22"/>
        </w:rPr>
        <w:t>/</w:t>
      </w:r>
      <w:r w:rsidRPr="0097786F">
        <w:rPr>
          <w:rFonts w:ascii="Arial" w:hAnsi="Arial" w:cs="Arial"/>
          <w:color w:val="000000"/>
          <w:sz w:val="22"/>
          <w:szCs w:val="22"/>
        </w:rPr>
        <w:t>immune-checkpoint components</w:t>
      </w:r>
      <w:r w:rsidRPr="0097786F">
        <w:rPr>
          <w:rFonts w:ascii="Arial" w:hAnsi="Arial" w:cs="Arial"/>
          <w:color w:val="222222"/>
          <w:sz w:val="22"/>
          <w:szCs w:val="22"/>
          <w:shd w:val="clear" w:color="auto" w:fill="FFFFFF"/>
        </w:rPr>
        <w:t xml:space="preserve"> that were associated with </w:t>
      </w:r>
      <w:r w:rsidRPr="0097786F">
        <w:rPr>
          <w:rFonts w:ascii="Arial" w:hAnsi="Arial" w:cs="Arial"/>
          <w:color w:val="212121"/>
          <w:sz w:val="22"/>
          <w:szCs w:val="22"/>
          <w:lang w:val="en-US"/>
        </w:rPr>
        <w:t xml:space="preserve">AI resistant </w:t>
      </w:r>
      <w:r w:rsidRPr="0097786F">
        <w:rPr>
          <w:rFonts w:ascii="Arial" w:hAnsi="Arial" w:cs="Arial"/>
          <w:color w:val="212121"/>
          <w:sz w:val="22"/>
          <w:szCs w:val="22"/>
        </w:rPr>
        <w:t xml:space="preserve">tumours </w:t>
      </w:r>
      <w:r w:rsidRPr="0097786F">
        <w:rPr>
          <w:rFonts w:ascii="Arial" w:hAnsi="Arial" w:cs="Arial"/>
          <w:color w:val="212121"/>
          <w:sz w:val="22"/>
          <w:szCs w:val="22"/>
          <w:lang w:val="en-US"/>
        </w:rPr>
        <w:t xml:space="preserve">and differential outcome </w:t>
      </w:r>
      <w:r w:rsidRPr="0097786F">
        <w:rPr>
          <w:rFonts w:ascii="Arial" w:hAnsi="Arial" w:cs="Arial"/>
          <w:color w:val="212121"/>
          <w:sz w:val="22"/>
          <w:szCs w:val="22"/>
        </w:rPr>
        <w:t xml:space="preserve">were observed in the </w:t>
      </w:r>
      <w:proofErr w:type="spellStart"/>
      <w:r w:rsidRPr="0097786F">
        <w:rPr>
          <w:rFonts w:ascii="Arial" w:hAnsi="Arial" w:cs="Arial"/>
          <w:color w:val="212121"/>
          <w:sz w:val="22"/>
          <w:szCs w:val="22"/>
        </w:rPr>
        <w:t>NeoAI</w:t>
      </w:r>
      <w:proofErr w:type="spellEnd"/>
      <w:r w:rsidRPr="0097786F">
        <w:rPr>
          <w:rFonts w:ascii="Arial" w:hAnsi="Arial" w:cs="Arial"/>
          <w:color w:val="212121"/>
          <w:sz w:val="22"/>
          <w:szCs w:val="22"/>
        </w:rPr>
        <w:t xml:space="preserve"> study.</w:t>
      </w:r>
    </w:p>
    <w:p w14:paraId="2AA9255C" w14:textId="77777777" w:rsidR="00966C3D" w:rsidRPr="0097786F" w:rsidRDefault="00966C3D" w:rsidP="00966C3D">
      <w:pPr>
        <w:jc w:val="both"/>
        <w:rPr>
          <w:rFonts w:ascii="Arial" w:hAnsi="Arial" w:cs="Arial"/>
          <w:sz w:val="22"/>
          <w:szCs w:val="22"/>
        </w:rPr>
      </w:pPr>
    </w:p>
    <w:p w14:paraId="360B037A" w14:textId="77777777" w:rsidR="00966C3D" w:rsidRPr="0097786F" w:rsidRDefault="00966C3D" w:rsidP="00966C3D">
      <w:pPr>
        <w:jc w:val="both"/>
        <w:rPr>
          <w:rFonts w:ascii="Arial" w:hAnsi="Arial" w:cs="Arial"/>
          <w:color w:val="212121"/>
          <w:sz w:val="22"/>
          <w:szCs w:val="22"/>
        </w:rPr>
      </w:pPr>
      <w:r w:rsidRPr="0097786F">
        <w:rPr>
          <w:rFonts w:ascii="Arial" w:hAnsi="Arial" w:cs="Arial"/>
          <w:sz w:val="22"/>
          <w:szCs w:val="22"/>
          <w:u w:val="single"/>
          <w:lang w:val="en-US"/>
        </w:rPr>
        <w:t>Conclusions</w:t>
      </w:r>
      <w:r w:rsidRPr="0097786F">
        <w:rPr>
          <w:rFonts w:ascii="Arial" w:hAnsi="Arial" w:cs="Arial"/>
          <w:sz w:val="22"/>
          <w:szCs w:val="22"/>
          <w:lang w:val="en-US"/>
        </w:rPr>
        <w:t xml:space="preserve">: </w:t>
      </w:r>
    </w:p>
    <w:p w14:paraId="5F913CFB" w14:textId="77777777" w:rsidR="00966C3D" w:rsidRPr="004A6EEC" w:rsidRDefault="00966C3D" w:rsidP="00966C3D">
      <w:pPr>
        <w:jc w:val="both"/>
        <w:rPr>
          <w:rFonts w:ascii="Arial" w:hAnsi="Arial" w:cs="Arial"/>
          <w:color w:val="212121"/>
          <w:sz w:val="22"/>
          <w:szCs w:val="22"/>
        </w:rPr>
      </w:pPr>
      <w:proofErr w:type="spellStart"/>
      <w:r w:rsidRPr="0097786F">
        <w:rPr>
          <w:rFonts w:ascii="Arial" w:hAnsi="Arial" w:cs="Arial"/>
          <w:color w:val="212121"/>
          <w:sz w:val="22"/>
          <w:szCs w:val="22"/>
          <w:lang w:val="en-US"/>
        </w:rPr>
        <w:t>Tumour</w:t>
      </w:r>
      <w:proofErr w:type="spellEnd"/>
      <w:r w:rsidRPr="0097786F">
        <w:rPr>
          <w:rFonts w:ascii="Arial" w:hAnsi="Arial" w:cs="Arial"/>
          <w:color w:val="212121"/>
          <w:sz w:val="22"/>
          <w:szCs w:val="22"/>
          <w:lang w:val="en-US"/>
        </w:rPr>
        <w:t xml:space="preserve"> transcriptional profiles</w:t>
      </w:r>
      <w:r w:rsidRPr="0097786F">
        <w:rPr>
          <w:rFonts w:ascii="Arial" w:hAnsi="Arial" w:cs="Arial"/>
          <w:color w:val="212121"/>
          <w:sz w:val="22"/>
          <w:szCs w:val="22"/>
        </w:rPr>
        <w:t xml:space="preserve"> </w:t>
      </w:r>
      <w:r w:rsidRPr="0097786F">
        <w:rPr>
          <w:rFonts w:ascii="Arial" w:hAnsi="Arial" w:cs="Arial"/>
          <w:color w:val="212121"/>
          <w:sz w:val="22"/>
          <w:szCs w:val="22"/>
          <w:lang w:val="en-US"/>
        </w:rPr>
        <w:t xml:space="preserve">undergo </w:t>
      </w:r>
      <w:r w:rsidRPr="0097786F">
        <w:rPr>
          <w:rFonts w:ascii="Arial" w:hAnsi="Arial" w:cs="Arial"/>
          <w:color w:val="212121"/>
          <w:sz w:val="22"/>
          <w:szCs w:val="22"/>
        </w:rPr>
        <w:t xml:space="preserve">bigger changes in response to longer NET. Changes in HER2-Enriched and Luminal B subtypes </w:t>
      </w:r>
      <w:r w:rsidRPr="0097786F">
        <w:rPr>
          <w:rFonts w:ascii="Arial" w:hAnsi="Arial" w:cs="Arial"/>
          <w:color w:val="212121"/>
          <w:sz w:val="22"/>
          <w:szCs w:val="22"/>
          <w:lang w:val="en-US"/>
        </w:rPr>
        <w:t xml:space="preserve">are </w:t>
      </w:r>
      <w:r w:rsidRPr="0097786F">
        <w:rPr>
          <w:rFonts w:ascii="Arial" w:hAnsi="Arial" w:cs="Arial"/>
          <w:color w:val="212121"/>
          <w:sz w:val="22"/>
          <w:szCs w:val="22"/>
        </w:rPr>
        <w:t xml:space="preserve">similar between the two cohorts, thus AI sensitive intrinsic subtype tumours </w:t>
      </w:r>
      <w:r w:rsidRPr="0097786F">
        <w:rPr>
          <w:rFonts w:ascii="Arial" w:hAnsi="Arial" w:cs="Arial"/>
          <w:color w:val="212121"/>
          <w:sz w:val="22"/>
          <w:szCs w:val="22"/>
          <w:lang w:val="en-US"/>
        </w:rPr>
        <w:t xml:space="preserve">associated with good survival </w:t>
      </w:r>
      <w:r w:rsidRPr="0097786F">
        <w:rPr>
          <w:rFonts w:ascii="Arial" w:hAnsi="Arial" w:cs="Arial"/>
          <w:color w:val="212121"/>
          <w:sz w:val="22"/>
          <w:szCs w:val="22"/>
        </w:rPr>
        <w:t xml:space="preserve">might be identified after 2 weeks of AI. The changes of </w:t>
      </w:r>
      <w:r w:rsidRPr="0097786F">
        <w:rPr>
          <w:rFonts w:ascii="Arial" w:hAnsi="Arial" w:cs="Arial"/>
          <w:color w:val="000000"/>
          <w:sz w:val="22"/>
          <w:szCs w:val="22"/>
        </w:rPr>
        <w:t xml:space="preserve">immune-checkpoint component expression in early AI resistance </w:t>
      </w:r>
      <w:r w:rsidRPr="0097786F">
        <w:rPr>
          <w:rFonts w:ascii="Arial" w:hAnsi="Arial" w:cs="Arial"/>
          <w:color w:val="000000"/>
          <w:sz w:val="22"/>
          <w:szCs w:val="22"/>
          <w:lang w:val="en-US"/>
        </w:rPr>
        <w:t>and its impact on survival outcome</w:t>
      </w:r>
      <w:r w:rsidRPr="0097786F">
        <w:rPr>
          <w:rFonts w:ascii="Arial" w:hAnsi="Arial" w:cs="Arial"/>
          <w:color w:val="000000"/>
          <w:sz w:val="22"/>
          <w:szCs w:val="22"/>
        </w:rPr>
        <w:t xml:space="preserve"> warrants</w:t>
      </w:r>
      <w:r w:rsidRPr="0097786F">
        <w:rPr>
          <w:rFonts w:ascii="Arial" w:hAnsi="Arial" w:cs="Arial"/>
          <w:color w:val="000000"/>
          <w:sz w:val="22"/>
        </w:rPr>
        <w:t xml:space="preserve"> careful investigation in clinical trials.</w:t>
      </w:r>
      <w:r>
        <w:rPr>
          <w:rFonts w:ascii="Arial" w:hAnsi="Arial" w:cs="Arial"/>
          <w:color w:val="000000"/>
          <w:sz w:val="22"/>
        </w:rPr>
        <w:t xml:space="preserve"> </w:t>
      </w:r>
    </w:p>
    <w:p w14:paraId="61DD44F8" w14:textId="77777777" w:rsidR="00966C3D" w:rsidRPr="00A52B5F" w:rsidRDefault="00966C3D" w:rsidP="00966C3D">
      <w:pPr>
        <w:spacing w:line="360" w:lineRule="auto"/>
        <w:jc w:val="both"/>
        <w:rPr>
          <w:rFonts w:ascii="Arial" w:hAnsi="Arial" w:cs="Arial"/>
          <w:color w:val="212121"/>
          <w:sz w:val="22"/>
          <w:szCs w:val="22"/>
        </w:rPr>
      </w:pPr>
    </w:p>
    <w:p w14:paraId="4EF027B6" w14:textId="77777777" w:rsidR="009C7AA3" w:rsidRPr="00A52B5F" w:rsidRDefault="00012035" w:rsidP="002515D0">
      <w:pPr>
        <w:spacing w:line="360" w:lineRule="auto"/>
        <w:jc w:val="both"/>
        <w:rPr>
          <w:rFonts w:ascii="Arial" w:hAnsi="Arial" w:cs="Arial"/>
          <w:color w:val="2F5496" w:themeColor="accent1" w:themeShade="BF"/>
          <w:sz w:val="22"/>
          <w:szCs w:val="22"/>
          <w:u w:val="single"/>
        </w:rPr>
      </w:pPr>
      <w:r w:rsidRPr="00A52B5F">
        <w:rPr>
          <w:rFonts w:ascii="Arial" w:hAnsi="Arial" w:cs="Arial"/>
          <w:color w:val="212121"/>
          <w:sz w:val="22"/>
          <w:szCs w:val="22"/>
          <w:u w:val="single"/>
        </w:rPr>
        <w:t xml:space="preserve">Introduction </w:t>
      </w:r>
    </w:p>
    <w:p w14:paraId="023C0C04" w14:textId="49F3EF7F" w:rsidR="0005221F" w:rsidRPr="00A52B5F" w:rsidRDefault="00012035" w:rsidP="002515D0">
      <w:pPr>
        <w:spacing w:line="360" w:lineRule="auto"/>
        <w:jc w:val="both"/>
        <w:rPr>
          <w:rFonts w:ascii="Arial" w:hAnsi="Arial" w:cs="Arial"/>
          <w:sz w:val="22"/>
          <w:szCs w:val="22"/>
        </w:rPr>
      </w:pPr>
      <w:r w:rsidRPr="00A52B5F">
        <w:rPr>
          <w:rFonts w:ascii="Arial" w:hAnsi="Arial" w:cs="Arial"/>
          <w:sz w:val="22"/>
          <w:szCs w:val="22"/>
        </w:rPr>
        <w:t xml:space="preserve">Breast cancer </w:t>
      </w:r>
      <w:r w:rsidR="00DC2717" w:rsidRPr="00A52B5F">
        <w:rPr>
          <w:rFonts w:ascii="Arial" w:hAnsi="Arial" w:cs="Arial"/>
          <w:sz w:val="22"/>
          <w:szCs w:val="22"/>
        </w:rPr>
        <w:t xml:space="preserve">(BC) </w:t>
      </w:r>
      <w:r w:rsidRPr="00A52B5F">
        <w:rPr>
          <w:rFonts w:ascii="Arial" w:hAnsi="Arial" w:cs="Arial"/>
          <w:sz w:val="22"/>
          <w:szCs w:val="22"/>
        </w:rPr>
        <w:t>is molecularly and clinically heterogeneous</w:t>
      </w:r>
      <w:r w:rsidR="00C753E5" w:rsidRPr="00A52B5F">
        <w:rPr>
          <w:rFonts w:ascii="Arial" w:hAnsi="Arial" w:cs="Arial"/>
          <w:sz w:val="22"/>
          <w:szCs w:val="22"/>
        </w:rPr>
        <w:t xml:space="preserve">, with </w:t>
      </w:r>
      <w:r w:rsidR="00435E7C" w:rsidRPr="00A52B5F">
        <w:rPr>
          <w:rFonts w:ascii="Arial" w:hAnsi="Arial" w:cs="Arial"/>
          <w:sz w:val="22"/>
          <w:szCs w:val="22"/>
        </w:rPr>
        <w:t>approximately 60-</w:t>
      </w:r>
      <w:r w:rsidR="00C753E5" w:rsidRPr="00A52B5F">
        <w:rPr>
          <w:rFonts w:ascii="Arial" w:hAnsi="Arial" w:cs="Arial"/>
          <w:sz w:val="22"/>
          <w:szCs w:val="22"/>
        </w:rPr>
        <w:t>80% of cases being</w:t>
      </w:r>
      <w:r w:rsidRPr="00A52B5F">
        <w:rPr>
          <w:rFonts w:ascii="Arial" w:hAnsi="Arial" w:cs="Arial"/>
          <w:sz w:val="22"/>
          <w:szCs w:val="22"/>
        </w:rPr>
        <w:t xml:space="preserve"> </w:t>
      </w:r>
      <w:proofErr w:type="spellStart"/>
      <w:r w:rsidR="000818EE" w:rsidRPr="00A52B5F">
        <w:rPr>
          <w:rFonts w:ascii="Arial" w:hAnsi="Arial" w:cs="Arial"/>
          <w:color w:val="212121"/>
          <w:sz w:val="22"/>
          <w:szCs w:val="22"/>
        </w:rPr>
        <w:t>e</w:t>
      </w:r>
      <w:r w:rsidR="00C753E5" w:rsidRPr="00A52B5F">
        <w:rPr>
          <w:rFonts w:ascii="Arial" w:hAnsi="Arial" w:cs="Arial"/>
          <w:color w:val="212121"/>
          <w:sz w:val="22"/>
          <w:szCs w:val="22"/>
        </w:rPr>
        <w:t>strogen</w:t>
      </w:r>
      <w:proofErr w:type="spellEnd"/>
      <w:r w:rsidR="00C753E5" w:rsidRPr="00A52B5F">
        <w:rPr>
          <w:rFonts w:ascii="Arial" w:hAnsi="Arial" w:cs="Arial"/>
          <w:color w:val="212121"/>
          <w:sz w:val="22"/>
          <w:szCs w:val="22"/>
        </w:rPr>
        <w:t xml:space="preserve"> r</w:t>
      </w:r>
      <w:r w:rsidR="0005221F" w:rsidRPr="00A52B5F">
        <w:rPr>
          <w:rFonts w:ascii="Arial" w:hAnsi="Arial" w:cs="Arial"/>
          <w:color w:val="212121"/>
          <w:sz w:val="22"/>
          <w:szCs w:val="22"/>
        </w:rPr>
        <w:t>eceptor positive (ER+)</w:t>
      </w:r>
      <w:r w:rsidR="0034479B" w:rsidRPr="00A52B5F">
        <w:rPr>
          <w:rFonts w:ascii="Arial" w:hAnsi="Arial" w:cs="Arial"/>
          <w:color w:val="212121"/>
          <w:sz w:val="22"/>
          <w:szCs w:val="22"/>
        </w:rPr>
        <w:t>.</w:t>
      </w:r>
      <w:r w:rsidR="002C1B7C" w:rsidRPr="00A52B5F">
        <w:rPr>
          <w:rFonts w:ascii="Arial" w:hAnsi="Arial" w:cs="Arial"/>
          <w:color w:val="212121"/>
          <w:sz w:val="22"/>
          <w:szCs w:val="22"/>
        </w:rPr>
        <w:t xml:space="preserve"> The standard of care for </w:t>
      </w:r>
      <w:r w:rsidR="009C7AA3" w:rsidRPr="00A52B5F">
        <w:rPr>
          <w:rFonts w:ascii="Arial" w:hAnsi="Arial" w:cs="Arial"/>
          <w:color w:val="212121"/>
          <w:sz w:val="22"/>
          <w:szCs w:val="22"/>
        </w:rPr>
        <w:t>postmenopausal women</w:t>
      </w:r>
      <w:r w:rsidR="002C1B7C" w:rsidRPr="00A52B5F">
        <w:rPr>
          <w:rFonts w:ascii="Arial" w:hAnsi="Arial" w:cs="Arial"/>
          <w:color w:val="212121"/>
          <w:sz w:val="22"/>
          <w:szCs w:val="22"/>
        </w:rPr>
        <w:t xml:space="preserve"> with</w:t>
      </w:r>
      <w:r w:rsidR="009C7AA3" w:rsidRPr="00A52B5F">
        <w:rPr>
          <w:rFonts w:ascii="Arial" w:hAnsi="Arial" w:cs="Arial"/>
          <w:color w:val="212121"/>
          <w:sz w:val="22"/>
          <w:szCs w:val="22"/>
        </w:rPr>
        <w:t xml:space="preserve"> </w:t>
      </w:r>
      <w:r w:rsidR="00992FD1" w:rsidRPr="00A52B5F">
        <w:rPr>
          <w:rFonts w:ascii="Arial" w:hAnsi="Arial" w:cs="Arial"/>
          <w:color w:val="212121"/>
          <w:sz w:val="22"/>
          <w:szCs w:val="22"/>
        </w:rPr>
        <w:t xml:space="preserve">ER+BC </w:t>
      </w:r>
      <w:r w:rsidR="009C7AA3" w:rsidRPr="00A52B5F">
        <w:rPr>
          <w:rFonts w:ascii="Arial" w:hAnsi="Arial" w:cs="Arial"/>
          <w:color w:val="212121"/>
          <w:sz w:val="22"/>
          <w:szCs w:val="22"/>
        </w:rPr>
        <w:t xml:space="preserve">includes aromatase inhibitors (AI) over </w:t>
      </w:r>
      <w:r w:rsidR="00B52996" w:rsidRPr="00A52B5F">
        <w:rPr>
          <w:rFonts w:ascii="Arial" w:hAnsi="Arial" w:cs="Arial"/>
          <w:color w:val="212121"/>
          <w:sz w:val="22"/>
          <w:szCs w:val="22"/>
        </w:rPr>
        <w:t xml:space="preserve">a </w:t>
      </w:r>
      <w:r w:rsidR="009C7AA3" w:rsidRPr="00A52B5F">
        <w:rPr>
          <w:rFonts w:ascii="Arial" w:hAnsi="Arial" w:cs="Arial"/>
          <w:color w:val="212121"/>
          <w:sz w:val="22"/>
          <w:szCs w:val="22"/>
        </w:rPr>
        <w:t>5 to 10 year-period</w:t>
      </w:r>
      <w:r w:rsidR="000818EE" w:rsidRPr="00A52B5F">
        <w:rPr>
          <w:rFonts w:ascii="Arial" w:hAnsi="Arial" w:cs="Arial"/>
          <w:color w:val="212121"/>
          <w:sz w:val="22"/>
          <w:szCs w:val="22"/>
        </w:rPr>
        <w:t xml:space="preserve">. </w:t>
      </w:r>
      <w:r w:rsidR="00A04096" w:rsidRPr="00A52B5F">
        <w:rPr>
          <w:rFonts w:ascii="Arial" w:hAnsi="Arial" w:cs="Arial"/>
          <w:color w:val="212121"/>
          <w:sz w:val="22"/>
          <w:szCs w:val="22"/>
        </w:rPr>
        <w:t xml:space="preserve">However, </w:t>
      </w:r>
      <w:r w:rsidR="00BE090D" w:rsidRPr="00A52B5F">
        <w:rPr>
          <w:rFonts w:ascii="Arial" w:hAnsi="Arial" w:cs="Arial"/>
          <w:color w:val="212121"/>
          <w:sz w:val="22"/>
          <w:szCs w:val="22"/>
        </w:rPr>
        <w:t>2</w:t>
      </w:r>
      <w:r w:rsidR="00EF612C" w:rsidRPr="00A52B5F">
        <w:rPr>
          <w:rFonts w:ascii="Arial" w:hAnsi="Arial" w:cs="Arial"/>
          <w:color w:val="212121"/>
          <w:sz w:val="22"/>
          <w:szCs w:val="22"/>
        </w:rPr>
        <w:t>0-25</w:t>
      </w:r>
      <w:r w:rsidR="00BE090D" w:rsidRPr="00A52B5F">
        <w:rPr>
          <w:rFonts w:ascii="Arial" w:hAnsi="Arial" w:cs="Arial"/>
          <w:color w:val="212121"/>
          <w:sz w:val="22"/>
          <w:szCs w:val="22"/>
        </w:rPr>
        <w:t xml:space="preserve">% of </w:t>
      </w:r>
      <w:r w:rsidR="0005221F" w:rsidRPr="00A52B5F">
        <w:rPr>
          <w:rFonts w:ascii="Arial" w:hAnsi="Arial" w:cs="Arial"/>
          <w:color w:val="212121"/>
          <w:sz w:val="22"/>
          <w:szCs w:val="22"/>
        </w:rPr>
        <w:t>ER+</w:t>
      </w:r>
      <w:r w:rsidR="00EF612C" w:rsidRPr="00A52B5F">
        <w:rPr>
          <w:rFonts w:ascii="Arial" w:hAnsi="Arial" w:cs="Arial"/>
          <w:color w:val="212121"/>
          <w:sz w:val="22"/>
          <w:szCs w:val="22"/>
        </w:rPr>
        <w:t xml:space="preserve">BC </w:t>
      </w:r>
      <w:r w:rsidR="00E45906" w:rsidRPr="00A52B5F">
        <w:rPr>
          <w:rFonts w:ascii="Arial" w:hAnsi="Arial" w:cs="Arial"/>
          <w:color w:val="212121"/>
          <w:sz w:val="22"/>
          <w:szCs w:val="22"/>
        </w:rPr>
        <w:t>patients</w:t>
      </w:r>
      <w:r w:rsidR="0005221F" w:rsidRPr="00A52B5F">
        <w:rPr>
          <w:rFonts w:ascii="Arial" w:hAnsi="Arial" w:cs="Arial"/>
          <w:color w:val="212121"/>
          <w:sz w:val="22"/>
          <w:szCs w:val="22"/>
        </w:rPr>
        <w:t xml:space="preserve"> </w:t>
      </w:r>
      <w:r w:rsidR="00EF612C" w:rsidRPr="00A52B5F">
        <w:rPr>
          <w:rFonts w:ascii="Arial" w:hAnsi="Arial" w:cs="Arial"/>
          <w:color w:val="212121"/>
          <w:sz w:val="22"/>
          <w:szCs w:val="22"/>
        </w:rPr>
        <w:t>will eventually relapse</w:t>
      </w:r>
      <w:r w:rsidR="00223508" w:rsidRPr="00A52B5F">
        <w:rPr>
          <w:rFonts w:ascii="Arial" w:hAnsi="Arial" w:cs="Arial"/>
          <w:color w:val="212121"/>
          <w:sz w:val="22"/>
          <w:szCs w:val="22"/>
        </w:rPr>
        <w:t xml:space="preserve"> and</w:t>
      </w:r>
      <w:r w:rsidR="0005221F" w:rsidRPr="00A52B5F">
        <w:rPr>
          <w:rFonts w:ascii="Arial" w:hAnsi="Arial" w:cs="Arial"/>
          <w:color w:val="212121"/>
          <w:sz w:val="22"/>
          <w:szCs w:val="22"/>
        </w:rPr>
        <w:t xml:space="preserve"> additional </w:t>
      </w:r>
      <w:r w:rsidR="004B2BFA" w:rsidRPr="00A52B5F">
        <w:rPr>
          <w:rFonts w:ascii="Arial" w:hAnsi="Arial" w:cs="Arial"/>
          <w:color w:val="212121"/>
          <w:sz w:val="22"/>
          <w:szCs w:val="22"/>
        </w:rPr>
        <w:t>biomarkers to identify resistance mechanisms</w:t>
      </w:r>
      <w:r w:rsidR="00240E9E" w:rsidRPr="00A52B5F">
        <w:rPr>
          <w:rFonts w:ascii="Arial" w:hAnsi="Arial" w:cs="Arial"/>
          <w:color w:val="212121"/>
          <w:sz w:val="22"/>
          <w:szCs w:val="22"/>
        </w:rPr>
        <w:t xml:space="preserve"> </w:t>
      </w:r>
      <w:r w:rsidR="00EF612C" w:rsidRPr="00A52B5F">
        <w:rPr>
          <w:rFonts w:ascii="Arial" w:hAnsi="Arial" w:cs="Arial"/>
          <w:color w:val="212121"/>
          <w:sz w:val="22"/>
          <w:szCs w:val="22"/>
        </w:rPr>
        <w:t xml:space="preserve">to AI </w:t>
      </w:r>
      <w:r w:rsidR="004B2BFA" w:rsidRPr="00A52B5F">
        <w:rPr>
          <w:rFonts w:ascii="Arial" w:hAnsi="Arial" w:cs="Arial"/>
          <w:color w:val="212121"/>
          <w:sz w:val="22"/>
          <w:szCs w:val="22"/>
        </w:rPr>
        <w:t xml:space="preserve">are </w:t>
      </w:r>
      <w:r w:rsidR="00240E9E" w:rsidRPr="00A52B5F">
        <w:rPr>
          <w:rFonts w:ascii="Arial" w:hAnsi="Arial" w:cs="Arial"/>
          <w:color w:val="212121"/>
          <w:sz w:val="22"/>
          <w:szCs w:val="22"/>
        </w:rPr>
        <w:t>warranted</w:t>
      </w:r>
      <w:r w:rsidR="004B2BFA" w:rsidRPr="00A52B5F">
        <w:rPr>
          <w:rFonts w:ascii="Arial" w:hAnsi="Arial" w:cs="Arial"/>
          <w:color w:val="212121"/>
          <w:sz w:val="22"/>
          <w:szCs w:val="22"/>
        </w:rPr>
        <w:t xml:space="preserve"> </w:t>
      </w:r>
      <w:r w:rsidR="003853FF" w:rsidRPr="00A52B5F">
        <w:rPr>
          <w:rFonts w:ascii="Arial" w:hAnsi="Arial" w:cs="Arial"/>
          <w:color w:val="212121"/>
          <w:sz w:val="22"/>
          <w:szCs w:val="22"/>
        </w:rPr>
        <w:fldChar w:fldCharType="begin" w:fldLock="1"/>
      </w:r>
      <w:r w:rsidR="003853FF" w:rsidRPr="00A52B5F">
        <w:rPr>
          <w:rFonts w:ascii="Arial" w:hAnsi="Arial" w:cs="Arial"/>
          <w:color w:val="212121"/>
          <w:sz w:val="22"/>
          <w:szCs w:val="22"/>
        </w:rPr>
        <w:instrText>ADDIN CSL_CITATION {"citationItems":[{"id":"ITEM-1","itemData":{"DOI":"10.1186/s13058-018-1089-5","abstract":"BACKGROUND The risk of recurrence for endocrine-treated breast cancer patients persists for many years or even decades following surgery and apparently successful adjuvant therapy. This period of dormancy and acquired resistance is inherently difficult to investigate; previous efforts have been limited to in-vitro or in-vivo approaches. In this study, sequential tumour samples from patients receiving extended neoadjuvant aromatase inhibitor therapy were characterised as a novel clinical model. METHODS Consecutive tumour samples from 62 patients undergoing extended (4-45 months) neoadjuvant aromatase inhibitor therapy with letrozole were subjected to transcriptomic and proteomic analysis, representing before (≤ 0), early (13-120 days), and long-term (&gt; 120 days) neoadjuvant aromatase inhibitor therapy with letrozole. Patients with at least a 40% initial reduction in tumour size by 4 months of treatment were included. Of these, 42 patients with no subsequent progression were classified as \"dormant\", and the remaining 20 patients as \"acquired resistant\". RESULTS Changes in gene expression in dormant tumours begin early and become more pronounced at later time points. Therapy-induced changes in resistant tumours were common features of treatment, rather than being specific to the resistant phenotype. Comparative analysis of long-term treated dormant and resistant tumours highlighted changes in epigenetics pathways including DNA methylation and histone acetylation. The DNA methylation marks 5-methylcytosine and 5-hydroxymethylcytosine were significantly reduced in resistant tumours compared with dormant tissues after extended letrozole treatment. CONCLUSIONS This is the first patient-matched gene expression study investigating long-term aromatase inhibitor-induced dormancy and acquired resistance in breast cancer. Dormant tumours continue to change during treatment whereas acquired resistant tumours more closely resemble their diagnostic samples. Global loss of DNA methylation was observed in resistant tumours under extended treatment. Epigenetic alterations may lead to escape from dormancy and drive acquired resistance in a subset of patients, supporting a potential role for therapy targeted at these epigenetic alterations in the management of resistance to oestrogen deprivation therapy.","author":[{"dropping-particle":"","family":"Selli","given":"Cigdem","non-dropping-particle":"","parse-names":false,"suffix":""},{"dropping-particle":"","family":"Turnbull","given":"Arran K.","non-dropping-particle":"","parse-names":false,"suffix":""},{"dropping-particle":"","family":"Pearce","given":"Dominic A.","non-dropping-particle":"","parse-names":false,"suffix":""},{"dropping-particle":"","family":"Li","given":"Ang","non-dropping-particle":"","parse-names":false,"suffix":""},{"dropping-particle":"","family":"Fernando","given":"Anu","non-dropping-particle":"","parse-names":false,"suffix":""},{"dropping-particle":"","family":"Wills","given":"Jimi","non-dropping-particle":"","parse-names":false,"suffix":""},{"dropping-particle":"","family":"Renshaw","given":"Lorna","non-dropping-particle":"","parse-names":false,"suffix":""},{"dropping-particle":"","family":"Thomas","given":"Jeremy S.","non-dropping-particle":"","parse-names":false,"suffix":""},{"dropping-particle":"","family":"Dixon","given":"J. Michael","non-dropping-particle":"","parse-names":false,"suffix":""},{"dropping-particle":"","family":"Sims","given":"Andrew H.","non-dropping-particle":"","parse-names":false,"suffix":""}],"container-title":"Breast Cancer Research","id":"ITEM-1","issue":"1","issued":{"date-parts":[["2019"]]},"page":"1-15","publisher":"Breast Cancer Research","title":"Molecular changes during extended neoadjuvant letrozole treatment of breast cancer: distinguishing acquired resistance from dormant tumours","type":"article-journal","volume":"21"},"uris":["http://www.mendeley.com/documents/?uuid=7b11a18f-3afa-403d-bfc6-997052b58451"]}],"mendeley":{"formattedCitation":"[1]","plainTextFormattedCitation":"[1]","previouslyFormattedCitation":"[1]"},"properties":{"noteIndex":0},"schema":"https://github.com/citation-style-language/schema/raw/master/csl-citation.json"}</w:instrText>
      </w:r>
      <w:r w:rsidR="003853FF" w:rsidRPr="00A52B5F">
        <w:rPr>
          <w:rFonts w:ascii="Arial" w:hAnsi="Arial" w:cs="Arial"/>
          <w:color w:val="212121"/>
          <w:sz w:val="22"/>
          <w:szCs w:val="22"/>
        </w:rPr>
        <w:fldChar w:fldCharType="separate"/>
      </w:r>
      <w:r w:rsidR="003853FF" w:rsidRPr="00A52B5F">
        <w:rPr>
          <w:rFonts w:ascii="Arial" w:hAnsi="Arial" w:cs="Arial"/>
          <w:noProof/>
          <w:color w:val="212121"/>
          <w:sz w:val="22"/>
          <w:szCs w:val="22"/>
        </w:rPr>
        <w:t>[1</w:t>
      </w:r>
      <w:r w:rsidR="00D052F4" w:rsidRPr="00A52B5F">
        <w:rPr>
          <w:rFonts w:ascii="Arial" w:hAnsi="Arial" w:cs="Arial"/>
          <w:noProof/>
          <w:color w:val="212121"/>
          <w:sz w:val="22"/>
          <w:szCs w:val="22"/>
          <w:lang w:val="en-US"/>
        </w:rPr>
        <w:t>-4</w:t>
      </w:r>
      <w:r w:rsidR="003853FF" w:rsidRPr="00A52B5F">
        <w:rPr>
          <w:rFonts w:ascii="Arial" w:hAnsi="Arial" w:cs="Arial"/>
          <w:noProof/>
          <w:color w:val="212121"/>
          <w:sz w:val="22"/>
          <w:szCs w:val="22"/>
        </w:rPr>
        <w:t>]</w:t>
      </w:r>
      <w:r w:rsidR="003853FF" w:rsidRPr="00A52B5F">
        <w:rPr>
          <w:rFonts w:ascii="Arial" w:hAnsi="Arial" w:cs="Arial"/>
          <w:color w:val="212121"/>
          <w:sz w:val="22"/>
          <w:szCs w:val="22"/>
        </w:rPr>
        <w:fldChar w:fldCharType="end"/>
      </w:r>
      <w:r w:rsidR="00A341AA" w:rsidRPr="00A52B5F">
        <w:rPr>
          <w:rFonts w:ascii="Arial" w:hAnsi="Arial" w:cs="Arial"/>
          <w:color w:val="212121"/>
          <w:sz w:val="22"/>
          <w:szCs w:val="22"/>
        </w:rPr>
        <w:t>.</w:t>
      </w:r>
      <w:r w:rsidR="005F190B" w:rsidRPr="00A52B5F">
        <w:rPr>
          <w:rFonts w:ascii="Arial" w:hAnsi="Arial" w:cs="Arial"/>
          <w:color w:val="212121"/>
          <w:sz w:val="22"/>
          <w:szCs w:val="22"/>
        </w:rPr>
        <w:t xml:space="preserve"> </w:t>
      </w:r>
    </w:p>
    <w:p w14:paraId="560F3D7F" w14:textId="1F948593" w:rsidR="00163128" w:rsidRPr="00A52B5F" w:rsidRDefault="00E110FC" w:rsidP="002515D0">
      <w:pPr>
        <w:spacing w:line="360" w:lineRule="auto"/>
        <w:jc w:val="both"/>
        <w:rPr>
          <w:rFonts w:ascii="Arial" w:hAnsi="Arial" w:cs="Arial"/>
          <w:color w:val="222222"/>
          <w:sz w:val="22"/>
          <w:szCs w:val="22"/>
        </w:rPr>
      </w:pPr>
      <w:r w:rsidRPr="00A52B5F">
        <w:rPr>
          <w:rFonts w:ascii="Arial" w:hAnsi="Arial" w:cs="Arial"/>
          <w:sz w:val="22"/>
          <w:szCs w:val="22"/>
        </w:rPr>
        <w:t>G</w:t>
      </w:r>
      <w:r w:rsidR="00012035" w:rsidRPr="00A52B5F">
        <w:rPr>
          <w:rFonts w:ascii="Arial" w:hAnsi="Arial" w:cs="Arial"/>
          <w:sz w:val="22"/>
          <w:szCs w:val="22"/>
        </w:rPr>
        <w:t xml:space="preserve">lobal gene expression analyses in </w:t>
      </w:r>
      <w:r w:rsidR="00E2136D" w:rsidRPr="00A52B5F">
        <w:rPr>
          <w:rFonts w:ascii="Arial" w:hAnsi="Arial" w:cs="Arial"/>
          <w:sz w:val="22"/>
          <w:szCs w:val="22"/>
        </w:rPr>
        <w:t>BC</w:t>
      </w:r>
      <w:r w:rsidR="00012035" w:rsidRPr="00A52B5F">
        <w:rPr>
          <w:rFonts w:ascii="Arial" w:hAnsi="Arial" w:cs="Arial"/>
          <w:sz w:val="22"/>
          <w:szCs w:val="22"/>
        </w:rPr>
        <w:t xml:space="preserve"> have shown molecular heterogeneity with</w:t>
      </w:r>
      <w:r w:rsidR="00623DFA" w:rsidRPr="00A52B5F">
        <w:rPr>
          <w:rFonts w:ascii="Arial" w:hAnsi="Arial" w:cs="Arial"/>
          <w:sz w:val="22"/>
          <w:szCs w:val="22"/>
        </w:rPr>
        <w:t xml:space="preserve"> </w:t>
      </w:r>
      <w:r w:rsidR="00012035" w:rsidRPr="00A52B5F">
        <w:rPr>
          <w:rFonts w:ascii="Arial" w:hAnsi="Arial" w:cs="Arial"/>
          <w:sz w:val="22"/>
          <w:szCs w:val="22"/>
        </w:rPr>
        <w:t>a far more complex portrait beyond clinic</w:t>
      </w:r>
      <w:r w:rsidR="00415BDA" w:rsidRPr="00A52B5F">
        <w:rPr>
          <w:rFonts w:ascii="Arial" w:hAnsi="Arial" w:cs="Arial"/>
          <w:sz w:val="22"/>
          <w:szCs w:val="22"/>
        </w:rPr>
        <w:t>o</w:t>
      </w:r>
      <w:r w:rsidR="00012035" w:rsidRPr="00A52B5F">
        <w:rPr>
          <w:rFonts w:ascii="Arial" w:hAnsi="Arial" w:cs="Arial"/>
          <w:sz w:val="22"/>
          <w:szCs w:val="22"/>
        </w:rPr>
        <w:t>pathological classification</w:t>
      </w:r>
      <w:r w:rsidR="00D44AAA" w:rsidRPr="00A52B5F">
        <w:rPr>
          <w:rFonts w:ascii="Arial" w:hAnsi="Arial" w:cs="Arial"/>
          <w:sz w:val="22"/>
          <w:szCs w:val="22"/>
        </w:rPr>
        <w:t xml:space="preserve"> </w:t>
      </w:r>
      <w:r w:rsidR="003853FF" w:rsidRPr="00A52B5F">
        <w:rPr>
          <w:rFonts w:ascii="Arial" w:hAnsi="Arial" w:cs="Arial"/>
          <w:sz w:val="22"/>
          <w:szCs w:val="22"/>
        </w:rPr>
        <w:fldChar w:fldCharType="begin" w:fldLock="1"/>
      </w:r>
      <w:r w:rsidR="00DE76F2" w:rsidRPr="00A52B5F">
        <w:rPr>
          <w:rFonts w:ascii="Arial" w:hAnsi="Arial" w:cs="Arial"/>
          <w:sz w:val="22"/>
          <w:szCs w:val="22"/>
        </w:rPr>
        <w:instrText>ADDIN CSL_CITATION {"citationItems":[{"id":"ITEM-1","itemData":{"DOI":"10.1073/pnas.0932692100","ISSN":"00278424","abstract":"Characteristic patterns of gene expression measured by DNA microarrays have been used to classify tumors into clinically relevant subgroups. In this study, we have refined the previously defined subtypes of breast tumors that could be distinguished by their distinct patterns of gene expression. A total of 115 malignant breast tumors were analyzed by hierarchical clustering based on patterns of expression of 534 \"intrinsic\" genes and shown to subdivide into one basal-like, one ERBB2-overexpressing, two luminal-like, and one normal breast tissue-like subgroup. The genes used for classification were selected based on their similar expression levels between pairs of consecutive samples taken from the same tumor separated by 15 weeks of neoadjuvant treatment. Similar cluster analyses of two published, independent data sets representing different patient cohorts from different laboratories, uncovered some of the same breast cancer subtypes. In the one data set that included information on time to development of distant metastasis, subtypes were associated with significant differences in this clinical feature. By including a group of tumors from BRCA1 carriers in the analysis, we found that this genotype predisposes to the basal tumor subtype. Our results strongly support the idea that many of these breast tumor subtypes represent biologically distinct disease entities.","author":[{"dropping-particle":"","family":"Sørlie","given":"Therese","non-dropping-particle":"","parse-names":false,"suffix":""},{"dropping-particle":"","family":"Tibshirani","given":"Robert","non-dropping-particle":"","parse-names":false,"suffix":""},{"dropping-particle":"","family":"Parker","given":"Joel","non-dropping-particle":"","parse-names":false,"suffix":""},{"dropping-particle":"","family":"Hastie","given":"Trevor","non-dropping-particle":"","parse-names":false,"suffix":""},{"dropping-particle":"","family":"Marron","given":"J. S.","non-dropping-particle":"","parse-names":false,"suffix":""},{"dropping-particle":"","family":"Nobel","given":"Andrew","non-dropping-particle":"","parse-names":false,"suffix":""},{"dropping-particle":"","family":"Deng","given":"Shibing","non-dropping-particle":"","parse-names":false,"suffix":""},{"dropping-particle":"","family":"Johnsen","given":"Hilde","non-dropping-particle":"","parse-names":false,"suffix":""},{"dropping-particle":"","family":"Pesich","given":"Robert","non-dropping-particle":"","parse-names":false,"suffix":""},{"dropping-particle":"","family":"Geisler","given":"Stephanie","non-dropping-particle":"","parse-names":false,"suffix":""},{"dropping-particle":"","family":"Demeter","given":"Janos","non-dropping-particle":"","parse-names":false,"suffix":""},{"dropping-particle":"","family":"Perou","given":"Charles M.","non-dropping-particle":"","parse-names":false,"suffix":""},{"dropping-particle":"","family":"Lønning","given":"Per E.","non-dropping-particle":"","parse-names":false,"suffix":""},{"dropping-particle":"","family":"Brown","given":"Patrick O.","non-dropping-particle":"","parse-names":false,"suffix":""},{"dropping-particle":"","family":"Børresen-Dale","given":"Anne Lise","non-dropping-particle":"","parse-names":false,"suffix":""},{"dropping-particle":"","family":"Botstein","given":"David","non-dropping-particle":"","parse-names":false,"suffix":""}],"container-title":"Proceedings of the National Academy of Sciences of the United States of America","id":"ITEM-1","issue":"14","issued":{"date-parts":[["2003"]]},"page":"8418-8423","title":"Repeated observation of breast tumor subtypes in independent gene expression data sets","type":"article-journal","volume":"100"},"uris":["http://www.mendeley.com/documents/?uuid=3ed695cd-0aaf-449c-8006-80525b467e3c"]}],"mendeley":{"formattedCitation":"[5]","plainTextFormattedCitation":"[5]","previouslyFormattedCitation":"[5]"},"properties":{"noteIndex":0},"schema":"https://github.com/citation-style-language/schema/raw/master/csl-citation.json"}</w:instrText>
      </w:r>
      <w:r w:rsidR="003853FF" w:rsidRPr="00A52B5F">
        <w:rPr>
          <w:rFonts w:ascii="Arial" w:hAnsi="Arial" w:cs="Arial"/>
          <w:sz w:val="22"/>
          <w:szCs w:val="22"/>
        </w:rPr>
        <w:fldChar w:fldCharType="separate"/>
      </w:r>
      <w:r w:rsidR="00DE76F2" w:rsidRPr="00A52B5F">
        <w:rPr>
          <w:rFonts w:ascii="Arial" w:hAnsi="Arial" w:cs="Arial"/>
          <w:noProof/>
          <w:sz w:val="22"/>
          <w:szCs w:val="22"/>
        </w:rPr>
        <w:t>[5</w:t>
      </w:r>
      <w:r w:rsidR="00D052F4" w:rsidRPr="00A52B5F">
        <w:rPr>
          <w:rFonts w:ascii="Arial" w:hAnsi="Arial" w:cs="Arial"/>
          <w:noProof/>
          <w:sz w:val="22"/>
          <w:szCs w:val="22"/>
          <w:lang w:val="en-US"/>
        </w:rPr>
        <w:t>-7</w:t>
      </w:r>
      <w:r w:rsidR="00DE76F2" w:rsidRPr="00A52B5F">
        <w:rPr>
          <w:rFonts w:ascii="Arial" w:hAnsi="Arial" w:cs="Arial"/>
          <w:noProof/>
          <w:sz w:val="22"/>
          <w:szCs w:val="22"/>
        </w:rPr>
        <w:t>]</w:t>
      </w:r>
      <w:r w:rsidR="003853FF" w:rsidRPr="00A52B5F">
        <w:rPr>
          <w:rFonts w:ascii="Arial" w:hAnsi="Arial" w:cs="Arial"/>
          <w:sz w:val="22"/>
          <w:szCs w:val="22"/>
        </w:rPr>
        <w:fldChar w:fldCharType="end"/>
      </w:r>
      <w:r w:rsidR="00012035" w:rsidRPr="00A52B5F">
        <w:rPr>
          <w:rFonts w:ascii="Arial" w:hAnsi="Arial" w:cs="Arial"/>
          <w:sz w:val="22"/>
          <w:szCs w:val="22"/>
        </w:rPr>
        <w:t xml:space="preserve">. </w:t>
      </w:r>
      <w:r w:rsidR="00D44AAA" w:rsidRPr="00A52B5F">
        <w:rPr>
          <w:rFonts w:ascii="Arial" w:hAnsi="Arial" w:cs="Arial"/>
          <w:sz w:val="22"/>
          <w:szCs w:val="22"/>
        </w:rPr>
        <w:t>The elucidation of</w:t>
      </w:r>
      <w:r w:rsidR="00FA0F59" w:rsidRPr="00A52B5F">
        <w:rPr>
          <w:rFonts w:ascii="Arial" w:hAnsi="Arial" w:cs="Arial"/>
          <w:sz w:val="22"/>
          <w:szCs w:val="22"/>
        </w:rPr>
        <w:t xml:space="preserve"> </w:t>
      </w:r>
      <w:r w:rsidR="00DC2717" w:rsidRPr="00A52B5F">
        <w:rPr>
          <w:rFonts w:ascii="Arial" w:hAnsi="Arial" w:cs="Arial"/>
          <w:sz w:val="22"/>
          <w:szCs w:val="22"/>
        </w:rPr>
        <w:t xml:space="preserve">the </w:t>
      </w:r>
      <w:r w:rsidR="00FA0F59" w:rsidRPr="00A52B5F">
        <w:rPr>
          <w:rFonts w:ascii="Arial" w:hAnsi="Arial" w:cs="Arial"/>
          <w:sz w:val="22"/>
          <w:szCs w:val="22"/>
        </w:rPr>
        <w:t>molecular</w:t>
      </w:r>
      <w:r w:rsidR="00415BDA" w:rsidRPr="00A52B5F">
        <w:rPr>
          <w:rFonts w:ascii="Arial" w:hAnsi="Arial" w:cs="Arial"/>
          <w:sz w:val="22"/>
          <w:szCs w:val="22"/>
        </w:rPr>
        <w:t xml:space="preserve"> intrinsic</w:t>
      </w:r>
      <w:r w:rsidR="00FA0F59" w:rsidRPr="00A52B5F">
        <w:rPr>
          <w:rFonts w:ascii="Arial" w:hAnsi="Arial" w:cs="Arial"/>
          <w:sz w:val="22"/>
          <w:szCs w:val="22"/>
        </w:rPr>
        <w:t xml:space="preserve"> subtypes</w:t>
      </w:r>
      <w:r w:rsidR="00012035" w:rsidRPr="00A52B5F">
        <w:rPr>
          <w:rFonts w:ascii="Arial" w:hAnsi="Arial" w:cs="Arial"/>
          <w:sz w:val="22"/>
          <w:szCs w:val="22"/>
        </w:rPr>
        <w:t xml:space="preserve"> </w:t>
      </w:r>
      <w:r w:rsidR="00D44AAA" w:rsidRPr="00A52B5F">
        <w:rPr>
          <w:rFonts w:ascii="Arial" w:hAnsi="Arial" w:cs="Arial"/>
          <w:sz w:val="22"/>
          <w:szCs w:val="22"/>
        </w:rPr>
        <w:t xml:space="preserve">has </w:t>
      </w:r>
      <w:r w:rsidR="00DC2717" w:rsidRPr="00A52B5F">
        <w:rPr>
          <w:rFonts w:ascii="Arial" w:hAnsi="Arial" w:cs="Arial"/>
          <w:sz w:val="22"/>
          <w:szCs w:val="22"/>
        </w:rPr>
        <w:t>le</w:t>
      </w:r>
      <w:r w:rsidR="005F190B" w:rsidRPr="00A52B5F">
        <w:rPr>
          <w:rFonts w:ascii="Arial" w:hAnsi="Arial" w:cs="Arial"/>
          <w:sz w:val="22"/>
          <w:szCs w:val="22"/>
        </w:rPr>
        <w:t>d</w:t>
      </w:r>
      <w:r w:rsidR="00DC2717" w:rsidRPr="00A52B5F">
        <w:rPr>
          <w:rFonts w:ascii="Arial" w:hAnsi="Arial" w:cs="Arial"/>
          <w:sz w:val="22"/>
          <w:szCs w:val="22"/>
        </w:rPr>
        <w:t xml:space="preserve"> to the</w:t>
      </w:r>
      <w:r w:rsidR="00D44AAA" w:rsidRPr="00A52B5F">
        <w:rPr>
          <w:rFonts w:ascii="Arial" w:hAnsi="Arial" w:cs="Arial"/>
          <w:sz w:val="22"/>
          <w:szCs w:val="22"/>
        </w:rPr>
        <w:t xml:space="preserve"> </w:t>
      </w:r>
      <w:r w:rsidR="00B52996" w:rsidRPr="00A52B5F">
        <w:rPr>
          <w:rFonts w:ascii="Arial" w:hAnsi="Arial" w:cs="Arial"/>
          <w:sz w:val="22"/>
          <w:szCs w:val="22"/>
        </w:rPr>
        <w:t>categorisation</w:t>
      </w:r>
      <w:r w:rsidR="00DC2717" w:rsidRPr="00A52B5F">
        <w:rPr>
          <w:rFonts w:ascii="Arial" w:hAnsi="Arial" w:cs="Arial"/>
          <w:sz w:val="22"/>
          <w:szCs w:val="22"/>
        </w:rPr>
        <w:t xml:space="preserve"> of BC </w:t>
      </w:r>
      <w:r w:rsidR="00D44AAA" w:rsidRPr="00A52B5F">
        <w:rPr>
          <w:rFonts w:ascii="Arial" w:hAnsi="Arial" w:cs="Arial"/>
          <w:sz w:val="22"/>
          <w:szCs w:val="22"/>
        </w:rPr>
        <w:t>tumo</w:t>
      </w:r>
      <w:r w:rsidR="003E57BF" w:rsidRPr="00A52B5F">
        <w:rPr>
          <w:rFonts w:ascii="Arial" w:hAnsi="Arial" w:cs="Arial"/>
          <w:sz w:val="22"/>
          <w:szCs w:val="22"/>
        </w:rPr>
        <w:t>u</w:t>
      </w:r>
      <w:r w:rsidR="00D44AAA" w:rsidRPr="00A52B5F">
        <w:rPr>
          <w:rFonts w:ascii="Arial" w:hAnsi="Arial" w:cs="Arial"/>
          <w:sz w:val="22"/>
          <w:szCs w:val="22"/>
        </w:rPr>
        <w:t xml:space="preserve">rs into clinically relevant </w:t>
      </w:r>
      <w:r w:rsidR="0086446B" w:rsidRPr="00A52B5F">
        <w:rPr>
          <w:rFonts w:ascii="Arial" w:hAnsi="Arial" w:cs="Arial"/>
          <w:sz w:val="22"/>
          <w:szCs w:val="22"/>
        </w:rPr>
        <w:t>but molecular distinct sub</w:t>
      </w:r>
      <w:r w:rsidR="00D44AAA" w:rsidRPr="00A52B5F">
        <w:rPr>
          <w:rFonts w:ascii="Arial" w:hAnsi="Arial" w:cs="Arial"/>
          <w:sz w:val="22"/>
          <w:szCs w:val="22"/>
        </w:rPr>
        <w:t xml:space="preserve">groups that </w:t>
      </w:r>
      <w:r w:rsidR="00012035" w:rsidRPr="00A52B5F">
        <w:rPr>
          <w:rFonts w:ascii="Arial" w:hAnsi="Arial" w:cs="Arial"/>
          <w:sz w:val="22"/>
          <w:szCs w:val="22"/>
        </w:rPr>
        <w:t xml:space="preserve">can be optimally </w:t>
      </w:r>
      <w:r w:rsidR="00816BF7" w:rsidRPr="00A52B5F">
        <w:rPr>
          <w:rFonts w:ascii="Arial" w:hAnsi="Arial" w:cs="Arial"/>
          <w:sz w:val="22"/>
          <w:szCs w:val="22"/>
        </w:rPr>
        <w:t xml:space="preserve">defined </w:t>
      </w:r>
      <w:r w:rsidR="00012035" w:rsidRPr="00A52B5F">
        <w:rPr>
          <w:rFonts w:ascii="Arial" w:hAnsi="Arial" w:cs="Arial"/>
          <w:sz w:val="22"/>
          <w:szCs w:val="22"/>
        </w:rPr>
        <w:t xml:space="preserve">by </w:t>
      </w:r>
      <w:r w:rsidR="00920A5D" w:rsidRPr="00A52B5F">
        <w:rPr>
          <w:rFonts w:ascii="Arial" w:hAnsi="Arial" w:cs="Arial"/>
          <w:sz w:val="22"/>
          <w:szCs w:val="22"/>
        </w:rPr>
        <w:t xml:space="preserve">the </w:t>
      </w:r>
      <w:r w:rsidR="00660A7A" w:rsidRPr="00A52B5F">
        <w:rPr>
          <w:rFonts w:ascii="Arial" w:hAnsi="Arial" w:cs="Arial"/>
          <w:sz w:val="22"/>
          <w:szCs w:val="22"/>
        </w:rPr>
        <w:t xml:space="preserve">50-genes based </w:t>
      </w:r>
      <w:r w:rsidR="00920A5D" w:rsidRPr="00A52B5F">
        <w:rPr>
          <w:rFonts w:ascii="Arial" w:hAnsi="Arial" w:cs="Arial"/>
          <w:sz w:val="22"/>
          <w:szCs w:val="22"/>
        </w:rPr>
        <w:t>P</w:t>
      </w:r>
      <w:r w:rsidR="00012035" w:rsidRPr="00A52B5F">
        <w:rPr>
          <w:rFonts w:ascii="Arial" w:hAnsi="Arial" w:cs="Arial"/>
          <w:sz w:val="22"/>
          <w:szCs w:val="22"/>
        </w:rPr>
        <w:t xml:space="preserve">AM50 classifier  </w:t>
      </w:r>
      <w:r w:rsidR="00C63CC6" w:rsidRPr="00A52B5F">
        <w:rPr>
          <w:rFonts w:ascii="Arial" w:hAnsi="Arial" w:cs="Arial"/>
          <w:sz w:val="22"/>
          <w:szCs w:val="22"/>
        </w:rPr>
        <w:fldChar w:fldCharType="begin" w:fldLock="1"/>
      </w:r>
      <w:r w:rsidR="00DE76F2" w:rsidRPr="00A52B5F">
        <w:rPr>
          <w:rFonts w:ascii="Arial" w:hAnsi="Arial" w:cs="Arial"/>
          <w:sz w:val="22"/>
          <w:szCs w:val="22"/>
        </w:rPr>
        <w:instrText>ADDIN CSL_CITATION {"citationItems":[{"id":"ITEM-1","itemData":{"DOI":"10.1200/JCO.2008.18.1370","ISSN":"0732183X","PMID":"19204204","abstract":"To improve on current standards for breast cancer prognosis and prediction of chemotherapy benefit by developing a risk model that incorporates the gene expression-based \"intrinsic\" subtypes luminal A, luminal B, HER2-enriched, and basal-like. Methods A 50-gene subtype predictor was developed using icroarray and quantitative reverse transcriptase polymerase chain reaction data from 189 prototype samples. Test sets from 761 patients (nosystemic therapy) were evaluated for prognosis, and 133 patients were evaluated for prediction of pathologic complete response (pCR) to a taxane and anthracycline regimen.Results The intrinsic subtypes as discrete entities showed prognostic significance (P = 2.26E-12) and remained significant in multivariable analyses that incorporated standard parameters (estrogen receptor status, histologic grade, tumor size, and node status). A prognostic model for node-negative breast cancer was built using intrinsic subtype and clinical information. The C-index estimate for the combined model (subtype and tumor size) was a significant improvement on either the clinicopathologic model or subtype model alone. The intrinsic subtype model predicted neoadjuvant chemotherapy efficacy with a negative predictive value for pCR of 97%. Conclusion Diagnosis by intrinsic subtype adds significant prognostic and predictive information to standard parameters for patients with breast cancer. The prognostic properties of the continuous risk score will be of value for the management of node-negative breast cancers. The subtypes and risk score can also be used to assess the likelihood of efficacy from neoadjuvant chemotherapy. Copyright © 2009 by the American Society of Clinical Oncology.","author":[{"dropping-particle":"","family":"Bernard","given":"Philip S.","non-dropping-particle":"","parse-names":false,"suffix":""},{"dropping-particle":"","family":"Parker","given":"Joel S.","non-dropping-particle":"","parse-names":false,"suffix":""},{"dropping-particle":"","family":"Mullins","given":"Michael","non-dropping-particle":"","parse-names":false,"suffix":""},{"dropping-particle":"","family":"Cheung","given":"Maggie C.U.","non-dropping-particle":"","parse-names":false,"suffix":""},{"dropping-particle":"","family":"Leung","given":"Samuel","non-dropping-particle":"","parse-names":false,"suffix":""},{"dropping-particle":"","family":"Voduc","given":"David","non-dropping-particle":"","parse-names":false,"suffix":""},{"dropping-particle":"","family":"Vickery","given":"Tammi","non-dropping-particle":"","parse-names":false,"suffix":""},{"dropping-particle":"","family":"Davies","given":"Sherri","non-dropping-particle":"","parse-names":false,"suffix":""},{"dropping-particle":"","family":"Fauron","given":"Christiane","non-dropping-particle":"","parse-names":false,"suffix":""},{"dropping-particle":"","family":"He","given":"Xiaping","non-dropping-particle":"","parse-names":false,"suffix":""},{"dropping-particle":"","family":"Hu","given":"Zhiyuan","non-dropping-particle":"","parse-names":false,"suffix":""},{"dropping-particle":"","family":"Quackenhush","given":"John F.","non-dropping-particle":"","parse-names":false,"suffix":""},{"dropping-particle":"","family":"Stijleman","given":"Inge J.","non-dropping-particle":"","parse-names":false,"suffix":""},{"dropping-particle":"","family":"Palazzo","given":"Juan","non-dropping-particle":"","parse-names":false,"suffix":""},{"dropping-particle":"","family":"Matron","given":"J. S.","non-dropping-particle":"","parse-names":false,"suffix":""},{"dropping-particle":"","family":"Nobel","given":"Andrew B.","non-dropping-particle":"","parse-names":false,"suffix":""},{"dropping-particle":"","family":"Mardis","given":"Elaine","non-dropping-particle":"","parse-names":false,"suffix":""},{"dropping-particle":"","family":"Nielsen","given":"Torsten O.","non-dropping-particle":"","parse-names":false,"suffix":""},{"dropping-particle":"","family":"Ellis","given":"Matthew J.","non-dropping-particle":"","parse-names":false,"suffix":""},{"dropping-particle":"","family":"Perou","given":"Charles M.","non-dropping-particle":"","parse-names":false,"suffix":""}],"container-title":"Journal of Clinical Oncology","id":"ITEM-1","issue":"8","issued":{"date-parts":[["2009"]]},"page":"1160-1167","title":"Supervised risk predictor of breast cancer based on intrinsic subtypes","type":"article-journal","volume":"27"},"uris":["http://www.mendeley.com/documents/?uuid=ef32ffed-b69c-4de9-b0bd-1b28baad5ad8"]}],"mendeley":{"formattedCitation":"[8]","plainTextFormattedCitation":"[8]","previouslyFormattedCitation":"[8]"},"properties":{"noteIndex":0},"schema":"https://github.com/citation-style-language/schema/raw/master/csl-citation.json"}</w:instrText>
      </w:r>
      <w:r w:rsidR="00C63CC6" w:rsidRPr="00A52B5F">
        <w:rPr>
          <w:rFonts w:ascii="Arial" w:hAnsi="Arial" w:cs="Arial"/>
          <w:sz w:val="22"/>
          <w:szCs w:val="22"/>
        </w:rPr>
        <w:fldChar w:fldCharType="separate"/>
      </w:r>
      <w:r w:rsidR="00DE76F2" w:rsidRPr="00A52B5F">
        <w:rPr>
          <w:rFonts w:ascii="Arial" w:hAnsi="Arial" w:cs="Arial"/>
          <w:noProof/>
          <w:sz w:val="22"/>
          <w:szCs w:val="22"/>
        </w:rPr>
        <w:t>[8</w:t>
      </w:r>
      <w:r w:rsidR="00D052F4" w:rsidRPr="00A52B5F">
        <w:rPr>
          <w:rFonts w:ascii="Arial" w:hAnsi="Arial" w:cs="Arial"/>
          <w:noProof/>
          <w:sz w:val="22"/>
          <w:szCs w:val="22"/>
          <w:lang w:val="en-US"/>
        </w:rPr>
        <w:t>-10</w:t>
      </w:r>
      <w:r w:rsidR="00DE76F2" w:rsidRPr="00A52B5F">
        <w:rPr>
          <w:rFonts w:ascii="Arial" w:hAnsi="Arial" w:cs="Arial"/>
          <w:noProof/>
          <w:sz w:val="22"/>
          <w:szCs w:val="22"/>
        </w:rPr>
        <w:t>]</w:t>
      </w:r>
      <w:r w:rsidR="00C63CC6" w:rsidRPr="00A52B5F">
        <w:rPr>
          <w:rFonts w:ascii="Arial" w:hAnsi="Arial" w:cs="Arial"/>
          <w:sz w:val="22"/>
          <w:szCs w:val="22"/>
        </w:rPr>
        <w:fldChar w:fldCharType="end"/>
      </w:r>
      <w:r w:rsidR="00932120" w:rsidRPr="00A52B5F">
        <w:rPr>
          <w:rFonts w:ascii="Arial" w:hAnsi="Arial" w:cs="Arial"/>
          <w:sz w:val="22"/>
          <w:szCs w:val="22"/>
        </w:rPr>
        <w:t xml:space="preserve">. </w:t>
      </w:r>
      <w:r w:rsidR="00660A7A" w:rsidRPr="00A52B5F">
        <w:rPr>
          <w:rFonts w:ascii="Arial" w:hAnsi="Arial" w:cs="Arial"/>
          <w:color w:val="222222"/>
          <w:sz w:val="22"/>
          <w:szCs w:val="22"/>
        </w:rPr>
        <w:t xml:space="preserve">These </w:t>
      </w:r>
      <w:r w:rsidR="00012035" w:rsidRPr="00A52B5F">
        <w:rPr>
          <w:rFonts w:ascii="Arial" w:hAnsi="Arial" w:cs="Arial"/>
          <w:color w:val="222222"/>
          <w:sz w:val="22"/>
          <w:szCs w:val="22"/>
        </w:rPr>
        <w:t xml:space="preserve">molecular </w:t>
      </w:r>
      <w:r w:rsidR="00660A7A" w:rsidRPr="00A52B5F">
        <w:rPr>
          <w:rFonts w:ascii="Arial" w:hAnsi="Arial" w:cs="Arial"/>
          <w:color w:val="222222"/>
          <w:sz w:val="22"/>
          <w:szCs w:val="22"/>
        </w:rPr>
        <w:t xml:space="preserve">subtypes  are associated </w:t>
      </w:r>
      <w:r w:rsidR="00012035" w:rsidRPr="00A52B5F">
        <w:rPr>
          <w:rFonts w:ascii="Arial" w:hAnsi="Arial" w:cs="Arial"/>
          <w:color w:val="222222"/>
          <w:sz w:val="22"/>
          <w:szCs w:val="22"/>
        </w:rPr>
        <w:t>with different incidence</w:t>
      </w:r>
      <w:r w:rsidR="00804E92" w:rsidRPr="00A52B5F">
        <w:rPr>
          <w:rFonts w:ascii="Arial" w:hAnsi="Arial" w:cs="Arial"/>
          <w:color w:val="222222"/>
          <w:sz w:val="22"/>
          <w:szCs w:val="22"/>
        </w:rPr>
        <w:t xml:space="preserve"> and racial disparity</w:t>
      </w:r>
      <w:r w:rsidR="00012035" w:rsidRPr="00A52B5F">
        <w:rPr>
          <w:rFonts w:ascii="Arial" w:hAnsi="Arial" w:cs="Arial"/>
          <w:color w:val="222222"/>
          <w:sz w:val="22"/>
          <w:szCs w:val="22"/>
        </w:rPr>
        <w:t>, response to treatment and prognosis</w:t>
      </w:r>
      <w:r w:rsidR="00642D74" w:rsidRPr="00A52B5F">
        <w:rPr>
          <w:rFonts w:ascii="Arial" w:hAnsi="Arial" w:cs="Arial"/>
          <w:color w:val="222222"/>
          <w:sz w:val="22"/>
          <w:szCs w:val="22"/>
        </w:rPr>
        <w:t xml:space="preserve"> </w:t>
      </w:r>
      <w:r w:rsidR="00642D74" w:rsidRPr="00A52B5F">
        <w:rPr>
          <w:rFonts w:ascii="Arial" w:hAnsi="Arial" w:cs="Arial"/>
          <w:sz w:val="22"/>
          <w:szCs w:val="22"/>
        </w:rPr>
        <w:fldChar w:fldCharType="begin" w:fldLock="1"/>
      </w:r>
      <w:r w:rsidR="00DE76F2" w:rsidRPr="00A52B5F">
        <w:rPr>
          <w:rFonts w:ascii="Arial" w:hAnsi="Arial" w:cs="Arial"/>
          <w:sz w:val="22"/>
          <w:szCs w:val="22"/>
        </w:rPr>
        <w:instrText>ADDIN CSL_CITATION {"citationItems":[{"id":"ITEM-1","itemData":{"DOI":"10.1200/JCO.2008.18.1370","ISSN":"0732183X","PMID":"19204204","abstract":"To improve on current standards for breast cancer prognosis and prediction of chemotherapy benefit by developing a risk model that incorporates the gene expression-based \"intrinsic\" subtypes luminal A, luminal B, HER2-enriched, and basal-like. Methods A 50-gene subtype predictor was developed using icroarray and quantitative reverse transcriptase polymerase chain reaction data from 189 prototype samples. Test sets from 761 patients (nosystemic therapy) were evaluated for prognosis, and 133 patients were evaluated for prediction of pathologic complete response (pCR) to a taxane and anthracycline regimen.Results The intrinsic subtypes as discrete entities showed prognostic significance (P = 2.26E-12) and remained significant in multivariable analyses that incorporated standard parameters (estrogen receptor status, histologic grade, tumor size, and node status). A prognostic model for node-negative breast cancer was built using intrinsic subtype and clinical information. The C-index estimate for the combined model (subtype and tumor size) was a significant improvement on either the clinicopathologic model or subtype model alone. The intrinsic subtype model predicted neoadjuvant chemotherapy efficacy with a negative predictive value for pCR of 97%. Conclusion Diagnosis by intrinsic subtype adds significant prognostic and predictive information to standard parameters for patients with breast cancer. The prognostic properties of the continuous risk score will be of value for the management of node-negative breast cancers. The subtypes and risk score can also be used to assess the likelihood of efficacy from neoadjuvant chemotherapy. Copyright © 2009 by the American Society of Clinical Oncology.","author":[{"dropping-particle":"","family":"Bernard","given":"Philip S.","non-dropping-particle":"","parse-names":false,"suffix":""},{"dropping-particle":"","family":"Parker","given":"Joel S.","non-dropping-particle":"","parse-names":false,"suffix":""},{"dropping-particle":"","family":"Mullins","given":"Michael","non-dropping-particle":"","parse-names":false,"suffix":""},{"dropping-particle":"","family":"Cheung","given":"Maggie C.U.","non-dropping-particle":"","parse-names":false,"suffix":""},{"dropping-particle":"","family":"Leung","given":"Samuel","non-dropping-particle":"","parse-names":false,"suffix":""},{"dropping-particle":"","family":"Voduc","given":"David","non-dropping-particle":"","parse-names":false,"suffix":""},{"dropping-particle":"","family":"Vickery","given":"Tammi","non-dropping-particle":"","parse-names":false,"suffix":""},{"dropping-particle":"","family":"Davies","given":"Sherri","non-dropping-particle":"","parse-names":false,"suffix":""},{"dropping-particle":"","family":"Fauron","given":"Christiane","non-dropping-particle":"","parse-names":false,"suffix":""},{"dropping-particle":"","family":"He","given":"Xiaping","non-dropping-particle":"","parse-names":false,"suffix":""},{"dropping-particle":"","family":"Hu","given":"Zhiyuan","non-dropping-particle":"","parse-names":false,"suffix":""},{"dropping-particle":"","family":"Quackenhush","given":"John F.","non-dropping-particle":"","parse-names":false,"suffix":""},{"dropping-particle":"","family":"Stijleman","given":"Inge J.","non-dropping-particle":"","parse-names":false,"suffix":""},{"dropping-particle":"","family":"Palazzo","given":"Juan","non-dropping-particle":"","parse-names":false,"suffix":""},{"dropping-particle":"","family":"Matron","given":"J. S.","non-dropping-particle":"","parse-names":false,"suffix":""},{"dropping-particle":"","family":"Nobel","given":"Andrew B.","non-dropping-particle":"","parse-names":false,"suffix":""},{"dropping-particle":"","family":"Mardis","given":"Elaine","non-dropping-particle":"","parse-names":false,"suffix":""},{"dropping-particle":"","family":"Nielsen","given":"Torsten O.","non-dropping-particle":"","parse-names":false,"suffix":""},{"dropping-particle":"","family":"Ellis","given":"Matthew J.","non-dropping-particle":"","parse-names":false,"suffix":""},{"dropping-particle":"","family":"Perou","given":"Charles M.","non-dropping-particle":"","parse-names":false,"suffix":""}],"container-title":"Journal of Clinical Oncology","id":"ITEM-1","issue":"8","issued":{"date-parts":[["2009"]]},"page":"1160-1167","title":"Supervised risk predictor of breast cancer based on intrinsic subtypes","type":"article-journal","volume":"27"},"uris":["http://www.mendeley.com/documents/?uuid=ef32ffed-b69c-4de9-b0bd-1b28baad5ad8"]}],"mendeley":{"formattedCitation":"[8]","plainTextFormattedCitation":"[8]","previouslyFormattedCitation":"[8]"},"properties":{"noteIndex":0},"schema":"https://github.com/citation-style-language/schema/raw/master/csl-citation.json"}</w:instrText>
      </w:r>
      <w:r w:rsidR="00642D74" w:rsidRPr="00A52B5F">
        <w:rPr>
          <w:rFonts w:ascii="Arial" w:hAnsi="Arial" w:cs="Arial"/>
          <w:sz w:val="22"/>
          <w:szCs w:val="22"/>
        </w:rPr>
        <w:fldChar w:fldCharType="separate"/>
      </w:r>
      <w:r w:rsidR="00DE76F2" w:rsidRPr="00A52B5F">
        <w:rPr>
          <w:rFonts w:ascii="Arial" w:hAnsi="Arial" w:cs="Arial"/>
          <w:noProof/>
          <w:sz w:val="22"/>
          <w:szCs w:val="22"/>
        </w:rPr>
        <w:t>[8]</w:t>
      </w:r>
      <w:r w:rsidR="00642D74" w:rsidRPr="00A52B5F">
        <w:rPr>
          <w:rFonts w:ascii="Arial" w:hAnsi="Arial" w:cs="Arial"/>
          <w:sz w:val="22"/>
          <w:szCs w:val="22"/>
        </w:rPr>
        <w:fldChar w:fldCharType="end"/>
      </w:r>
      <w:r w:rsidR="00642D74" w:rsidRPr="00A52B5F">
        <w:rPr>
          <w:rFonts w:ascii="Arial" w:hAnsi="Arial" w:cs="Arial"/>
          <w:sz w:val="22"/>
          <w:szCs w:val="22"/>
        </w:rPr>
        <w:t>.</w:t>
      </w:r>
      <w:r w:rsidR="00623DFA" w:rsidRPr="00A52B5F">
        <w:rPr>
          <w:rFonts w:ascii="Arial" w:hAnsi="Arial" w:cs="Arial"/>
          <w:color w:val="222222"/>
          <w:sz w:val="22"/>
          <w:szCs w:val="22"/>
        </w:rPr>
        <w:t xml:space="preserve"> </w:t>
      </w:r>
      <w:r w:rsidR="00F959EC" w:rsidRPr="00A52B5F">
        <w:rPr>
          <w:rFonts w:ascii="Arial" w:hAnsi="Arial" w:cs="Arial"/>
          <w:color w:val="222222"/>
          <w:sz w:val="22"/>
          <w:szCs w:val="22"/>
        </w:rPr>
        <w:t xml:space="preserve">However, </w:t>
      </w:r>
      <w:r w:rsidR="0089521E" w:rsidRPr="00A52B5F">
        <w:rPr>
          <w:rFonts w:ascii="Arial" w:hAnsi="Arial" w:cs="Arial"/>
          <w:color w:val="222222"/>
          <w:sz w:val="22"/>
          <w:szCs w:val="22"/>
        </w:rPr>
        <w:t xml:space="preserve">there is still </w:t>
      </w:r>
      <w:r w:rsidR="00816DED" w:rsidRPr="00A52B5F">
        <w:rPr>
          <w:rFonts w:ascii="Arial" w:hAnsi="Arial" w:cs="Arial"/>
          <w:color w:val="222222"/>
          <w:sz w:val="22"/>
          <w:szCs w:val="22"/>
        </w:rPr>
        <w:t xml:space="preserve">insufficient </w:t>
      </w:r>
      <w:r w:rsidR="0089521E" w:rsidRPr="00A52B5F">
        <w:rPr>
          <w:rFonts w:ascii="Arial" w:hAnsi="Arial" w:cs="Arial"/>
          <w:color w:val="222222"/>
          <w:sz w:val="22"/>
          <w:szCs w:val="22"/>
        </w:rPr>
        <w:t xml:space="preserve">data </w:t>
      </w:r>
      <w:r w:rsidR="00D62C5E" w:rsidRPr="00A52B5F">
        <w:rPr>
          <w:rFonts w:ascii="Arial" w:hAnsi="Arial" w:cs="Arial"/>
          <w:color w:val="222222"/>
          <w:sz w:val="22"/>
          <w:szCs w:val="22"/>
        </w:rPr>
        <w:t>about</w:t>
      </w:r>
      <w:r w:rsidR="0089521E" w:rsidRPr="00A52B5F">
        <w:rPr>
          <w:rFonts w:ascii="Arial" w:hAnsi="Arial" w:cs="Arial"/>
          <w:color w:val="222222"/>
          <w:sz w:val="22"/>
          <w:szCs w:val="22"/>
        </w:rPr>
        <w:t xml:space="preserve"> </w:t>
      </w:r>
      <w:r w:rsidR="00F959EC" w:rsidRPr="00A52B5F">
        <w:rPr>
          <w:rFonts w:ascii="Arial" w:hAnsi="Arial" w:cs="Arial"/>
          <w:color w:val="222222"/>
          <w:sz w:val="22"/>
          <w:szCs w:val="22"/>
        </w:rPr>
        <w:t>changes of those</w:t>
      </w:r>
      <w:r w:rsidR="000329F6" w:rsidRPr="00A52B5F">
        <w:rPr>
          <w:rFonts w:ascii="Arial" w:hAnsi="Arial" w:cs="Arial"/>
          <w:color w:val="222222"/>
          <w:sz w:val="22"/>
          <w:szCs w:val="22"/>
        </w:rPr>
        <w:t xml:space="preserve"> </w:t>
      </w:r>
      <w:r w:rsidR="00E45906" w:rsidRPr="00A52B5F">
        <w:rPr>
          <w:rFonts w:ascii="Arial" w:hAnsi="Arial" w:cs="Arial"/>
          <w:color w:val="222222"/>
          <w:sz w:val="22"/>
          <w:szCs w:val="22"/>
        </w:rPr>
        <w:t>molecular characteristics</w:t>
      </w:r>
      <w:r w:rsidR="00022D14" w:rsidRPr="00A52B5F">
        <w:rPr>
          <w:rFonts w:ascii="Arial" w:hAnsi="Arial" w:cs="Arial"/>
          <w:color w:val="222222"/>
          <w:sz w:val="22"/>
          <w:szCs w:val="22"/>
        </w:rPr>
        <w:t xml:space="preserve"> </w:t>
      </w:r>
      <w:r w:rsidR="00F959EC" w:rsidRPr="00A52B5F">
        <w:rPr>
          <w:rFonts w:ascii="Arial" w:hAnsi="Arial" w:cs="Arial"/>
          <w:color w:val="222222"/>
          <w:sz w:val="22"/>
          <w:szCs w:val="22"/>
        </w:rPr>
        <w:t>under</w:t>
      </w:r>
      <w:r w:rsidR="00072C05" w:rsidRPr="00A52B5F">
        <w:rPr>
          <w:rFonts w:ascii="Arial" w:hAnsi="Arial" w:cs="Arial"/>
          <w:color w:val="222222"/>
          <w:sz w:val="22"/>
          <w:szCs w:val="22"/>
        </w:rPr>
        <w:t xml:space="preserve"> </w:t>
      </w:r>
      <w:r w:rsidR="00CF5231" w:rsidRPr="00A52B5F">
        <w:rPr>
          <w:rFonts w:ascii="Arial" w:hAnsi="Arial" w:cs="Arial"/>
          <w:color w:val="222222"/>
          <w:sz w:val="22"/>
          <w:szCs w:val="22"/>
        </w:rPr>
        <w:t xml:space="preserve">different lengths of </w:t>
      </w:r>
      <w:r w:rsidR="00072C05" w:rsidRPr="00A52B5F">
        <w:rPr>
          <w:rFonts w:ascii="Arial" w:hAnsi="Arial" w:cs="Arial"/>
          <w:color w:val="222222"/>
          <w:sz w:val="22"/>
          <w:szCs w:val="22"/>
        </w:rPr>
        <w:t>AI</w:t>
      </w:r>
      <w:r w:rsidR="002F3145" w:rsidRPr="00A52B5F">
        <w:rPr>
          <w:rFonts w:ascii="Arial" w:hAnsi="Arial" w:cs="Arial"/>
          <w:color w:val="222222"/>
          <w:sz w:val="22"/>
          <w:szCs w:val="22"/>
        </w:rPr>
        <w:t xml:space="preserve"> treatment </w:t>
      </w:r>
      <w:r w:rsidR="0091177A" w:rsidRPr="00A52B5F">
        <w:rPr>
          <w:rFonts w:ascii="Arial" w:hAnsi="Arial" w:cs="Arial"/>
          <w:color w:val="222222"/>
          <w:sz w:val="22"/>
          <w:szCs w:val="22"/>
        </w:rPr>
        <w:t>and</w:t>
      </w:r>
      <w:r w:rsidR="00D62C5E" w:rsidRPr="00A52B5F">
        <w:rPr>
          <w:rFonts w:ascii="Arial" w:hAnsi="Arial" w:cs="Arial"/>
          <w:color w:val="222222"/>
          <w:sz w:val="22"/>
          <w:szCs w:val="22"/>
        </w:rPr>
        <w:t xml:space="preserve"> whether</w:t>
      </w:r>
      <w:r w:rsidR="0091177A" w:rsidRPr="00A52B5F">
        <w:rPr>
          <w:rFonts w:ascii="Arial" w:hAnsi="Arial" w:cs="Arial"/>
          <w:color w:val="222222"/>
          <w:sz w:val="22"/>
          <w:szCs w:val="22"/>
        </w:rPr>
        <w:t xml:space="preserve"> </w:t>
      </w:r>
      <w:r w:rsidR="00404700" w:rsidRPr="00A52B5F">
        <w:rPr>
          <w:rFonts w:ascii="Arial" w:hAnsi="Arial" w:cs="Arial"/>
          <w:color w:val="222222"/>
          <w:sz w:val="22"/>
          <w:szCs w:val="22"/>
        </w:rPr>
        <w:t>pre- or post-trea</w:t>
      </w:r>
      <w:r w:rsidR="00036E38" w:rsidRPr="00A52B5F">
        <w:rPr>
          <w:rFonts w:ascii="Arial" w:hAnsi="Arial" w:cs="Arial"/>
          <w:color w:val="222222"/>
          <w:sz w:val="22"/>
          <w:szCs w:val="22"/>
        </w:rPr>
        <w:t>t</w:t>
      </w:r>
      <w:r w:rsidR="00404700" w:rsidRPr="00A52B5F">
        <w:rPr>
          <w:rFonts w:ascii="Arial" w:hAnsi="Arial" w:cs="Arial"/>
          <w:color w:val="222222"/>
          <w:sz w:val="22"/>
          <w:szCs w:val="22"/>
        </w:rPr>
        <w:t>ment</w:t>
      </w:r>
      <w:r w:rsidR="0091177A" w:rsidRPr="00A52B5F">
        <w:rPr>
          <w:rFonts w:ascii="Arial" w:hAnsi="Arial" w:cs="Arial"/>
          <w:color w:val="222222"/>
          <w:sz w:val="22"/>
          <w:szCs w:val="22"/>
        </w:rPr>
        <w:t xml:space="preserve"> </w:t>
      </w:r>
      <w:r w:rsidR="00D62C5E" w:rsidRPr="00A52B5F">
        <w:rPr>
          <w:rFonts w:ascii="Arial" w:hAnsi="Arial" w:cs="Arial"/>
          <w:color w:val="222222"/>
          <w:sz w:val="22"/>
          <w:szCs w:val="22"/>
        </w:rPr>
        <w:t>characteristics</w:t>
      </w:r>
      <w:r w:rsidR="0091177A" w:rsidRPr="00A52B5F">
        <w:rPr>
          <w:rFonts w:ascii="Arial" w:hAnsi="Arial" w:cs="Arial"/>
          <w:color w:val="222222"/>
          <w:sz w:val="22"/>
          <w:szCs w:val="22"/>
        </w:rPr>
        <w:t xml:space="preserve"> are better </w:t>
      </w:r>
      <w:r w:rsidR="00D62C5E" w:rsidRPr="00A52B5F">
        <w:rPr>
          <w:rFonts w:ascii="Arial" w:hAnsi="Arial" w:cs="Arial"/>
          <w:color w:val="222222"/>
          <w:sz w:val="22"/>
          <w:szCs w:val="22"/>
        </w:rPr>
        <w:t>predictors of</w:t>
      </w:r>
      <w:r w:rsidR="002F3145" w:rsidRPr="00A52B5F">
        <w:rPr>
          <w:rFonts w:ascii="Arial" w:hAnsi="Arial" w:cs="Arial"/>
          <w:color w:val="222222"/>
          <w:sz w:val="22"/>
          <w:szCs w:val="22"/>
        </w:rPr>
        <w:t xml:space="preserve"> </w:t>
      </w:r>
      <w:r w:rsidR="000A1ED5" w:rsidRPr="00A52B5F">
        <w:rPr>
          <w:rFonts w:ascii="Arial" w:hAnsi="Arial" w:cs="Arial"/>
          <w:color w:val="222222"/>
          <w:sz w:val="22"/>
          <w:szCs w:val="22"/>
        </w:rPr>
        <w:t>prognosis</w:t>
      </w:r>
      <w:r w:rsidR="00250E06" w:rsidRPr="00A52B5F">
        <w:rPr>
          <w:rFonts w:ascii="Arial" w:hAnsi="Arial" w:cs="Arial"/>
          <w:color w:val="222222"/>
          <w:sz w:val="22"/>
          <w:szCs w:val="22"/>
        </w:rPr>
        <w:t xml:space="preserve"> </w:t>
      </w:r>
      <w:r w:rsidR="00D052F4" w:rsidRPr="00A52B5F">
        <w:rPr>
          <w:rFonts w:ascii="Arial" w:hAnsi="Arial" w:cs="Arial"/>
          <w:sz w:val="22"/>
          <w:szCs w:val="22"/>
          <w:lang w:val="en-US"/>
        </w:rPr>
        <w:t>[11,12]</w:t>
      </w:r>
      <w:r w:rsidR="0089521E" w:rsidRPr="00A52B5F">
        <w:rPr>
          <w:rFonts w:ascii="Arial" w:hAnsi="Arial" w:cs="Arial"/>
          <w:color w:val="222222"/>
          <w:sz w:val="22"/>
          <w:szCs w:val="22"/>
        </w:rPr>
        <w:t>.</w:t>
      </w:r>
    </w:p>
    <w:p w14:paraId="2A3000D2" w14:textId="6C0674ED" w:rsidR="00BF47A5" w:rsidRPr="00A52B5F" w:rsidRDefault="00DF728B" w:rsidP="002515D0">
      <w:pPr>
        <w:spacing w:line="360" w:lineRule="auto"/>
        <w:jc w:val="both"/>
        <w:rPr>
          <w:rFonts w:ascii="Arial" w:hAnsi="Arial" w:cs="Arial"/>
          <w:color w:val="131413"/>
          <w:sz w:val="22"/>
          <w:szCs w:val="22"/>
        </w:rPr>
      </w:pPr>
      <w:r w:rsidRPr="00A52B5F">
        <w:rPr>
          <w:rFonts w:ascii="Arial" w:hAnsi="Arial" w:cs="Arial"/>
          <w:sz w:val="22"/>
          <w:szCs w:val="22"/>
        </w:rPr>
        <w:t>P</w:t>
      </w:r>
      <w:r w:rsidR="00BA7149" w:rsidRPr="00A52B5F">
        <w:rPr>
          <w:rFonts w:ascii="Arial" w:hAnsi="Arial" w:cs="Arial"/>
          <w:color w:val="212121"/>
          <w:sz w:val="22"/>
          <w:szCs w:val="22"/>
        </w:rPr>
        <w:t>reoperative</w:t>
      </w:r>
      <w:r w:rsidR="00BA7EE0" w:rsidRPr="00A52B5F">
        <w:rPr>
          <w:rFonts w:ascii="Arial" w:hAnsi="Arial" w:cs="Arial"/>
          <w:color w:val="212121"/>
          <w:sz w:val="22"/>
          <w:szCs w:val="22"/>
        </w:rPr>
        <w:t xml:space="preserve"> and neoadjuvant</w:t>
      </w:r>
      <w:r w:rsidR="00BA7149" w:rsidRPr="00A52B5F">
        <w:rPr>
          <w:rFonts w:ascii="Arial" w:hAnsi="Arial" w:cs="Arial"/>
          <w:color w:val="212121"/>
          <w:sz w:val="22"/>
          <w:szCs w:val="22"/>
        </w:rPr>
        <w:t xml:space="preserve"> trials </w:t>
      </w:r>
      <w:r w:rsidR="00BA7149" w:rsidRPr="00A52B5F">
        <w:rPr>
          <w:rFonts w:ascii="Arial" w:hAnsi="Arial" w:cs="Arial"/>
          <w:sz w:val="22"/>
          <w:szCs w:val="22"/>
        </w:rPr>
        <w:t xml:space="preserve">involving the collection of viable paired biopsies at diagnosis and at surgery provide a valuable source </w:t>
      </w:r>
      <w:r w:rsidR="0027793F" w:rsidRPr="00A52B5F">
        <w:rPr>
          <w:rFonts w:ascii="Arial" w:hAnsi="Arial" w:cs="Arial"/>
          <w:sz w:val="22"/>
          <w:szCs w:val="22"/>
        </w:rPr>
        <w:t xml:space="preserve">to understand </w:t>
      </w:r>
      <w:r w:rsidR="00BA7149" w:rsidRPr="00A52B5F">
        <w:rPr>
          <w:rFonts w:ascii="Arial" w:hAnsi="Arial" w:cs="Arial"/>
          <w:sz w:val="22"/>
          <w:szCs w:val="22"/>
        </w:rPr>
        <w:t xml:space="preserve">genes and pathways involved in resistance to </w:t>
      </w:r>
      <w:r w:rsidR="0027793F" w:rsidRPr="00A52B5F">
        <w:rPr>
          <w:rFonts w:ascii="Arial" w:hAnsi="Arial" w:cs="Arial"/>
          <w:sz w:val="22"/>
          <w:szCs w:val="22"/>
        </w:rPr>
        <w:t>therapy</w:t>
      </w:r>
      <w:r w:rsidR="005E7917" w:rsidRPr="00A52B5F">
        <w:rPr>
          <w:rFonts w:ascii="Arial" w:hAnsi="Arial" w:cs="Arial"/>
          <w:sz w:val="22"/>
          <w:szCs w:val="22"/>
        </w:rPr>
        <w:t>, with the possibility to use</w:t>
      </w:r>
      <w:r w:rsidR="00992E09" w:rsidRPr="00A52B5F">
        <w:rPr>
          <w:rFonts w:ascii="Arial" w:hAnsi="Arial" w:cs="Arial"/>
          <w:sz w:val="22"/>
          <w:szCs w:val="22"/>
        </w:rPr>
        <w:t>, for example,</w:t>
      </w:r>
      <w:r w:rsidR="005E7917" w:rsidRPr="00A52B5F">
        <w:rPr>
          <w:rFonts w:ascii="Arial" w:hAnsi="Arial" w:cs="Arial"/>
          <w:sz w:val="22"/>
          <w:szCs w:val="22"/>
        </w:rPr>
        <w:t xml:space="preserve"> </w:t>
      </w:r>
      <w:r w:rsidR="002C7B58" w:rsidRPr="00A52B5F">
        <w:rPr>
          <w:rFonts w:ascii="Arial" w:hAnsi="Arial" w:cs="Arial"/>
          <w:sz w:val="22"/>
          <w:szCs w:val="22"/>
        </w:rPr>
        <w:t xml:space="preserve">Ki67 </w:t>
      </w:r>
      <w:r w:rsidR="005E7917" w:rsidRPr="00A52B5F">
        <w:rPr>
          <w:rFonts w:ascii="Arial" w:hAnsi="Arial" w:cs="Arial"/>
          <w:sz w:val="22"/>
          <w:szCs w:val="22"/>
        </w:rPr>
        <w:t xml:space="preserve">proliferation </w:t>
      </w:r>
      <w:r w:rsidR="005E7917" w:rsidRPr="00A52B5F">
        <w:rPr>
          <w:rFonts w:ascii="Arial" w:hAnsi="Arial" w:cs="Arial"/>
          <w:sz w:val="22"/>
          <w:szCs w:val="22"/>
        </w:rPr>
        <w:lastRenderedPageBreak/>
        <w:t>markers as a valuable endpoint</w:t>
      </w:r>
      <w:r w:rsidR="002351C1" w:rsidRPr="00A52B5F">
        <w:rPr>
          <w:rFonts w:ascii="Arial" w:hAnsi="Arial" w:cs="Arial"/>
          <w:sz w:val="22"/>
          <w:szCs w:val="22"/>
        </w:rPr>
        <w:t xml:space="preserve"> associated with prognosis</w:t>
      </w:r>
      <w:r w:rsidR="00250E06" w:rsidRPr="00A52B5F">
        <w:rPr>
          <w:rFonts w:ascii="Arial" w:hAnsi="Arial" w:cs="Arial"/>
          <w:sz w:val="22"/>
          <w:szCs w:val="22"/>
        </w:rPr>
        <w:t xml:space="preserve"> </w:t>
      </w:r>
      <w:r w:rsidR="00D052F4" w:rsidRPr="00A52B5F">
        <w:rPr>
          <w:rFonts w:ascii="Arial" w:hAnsi="Arial" w:cs="Arial"/>
          <w:sz w:val="22"/>
          <w:szCs w:val="22"/>
          <w:lang w:val="en-US"/>
        </w:rPr>
        <w:t>[13,</w:t>
      </w:r>
      <w:r w:rsidR="00250E06" w:rsidRPr="00A52B5F">
        <w:rPr>
          <w:rFonts w:ascii="Arial" w:hAnsi="Arial" w:cs="Arial"/>
          <w:sz w:val="22"/>
          <w:szCs w:val="22"/>
        </w:rPr>
        <w:fldChar w:fldCharType="begin" w:fldLock="1"/>
      </w:r>
      <w:r w:rsidR="00250E06" w:rsidRPr="00A52B5F">
        <w:rPr>
          <w:rFonts w:ascii="Arial" w:hAnsi="Arial" w:cs="Arial"/>
          <w:sz w:val="22"/>
          <w:szCs w:val="22"/>
        </w:rPr>
        <w:instrText>ADDIN CSL_CITATION {"citationItems":[{"id":"ITEM-1","itemData":{"ISSN":"10780432","PMID":"15701892","abstract":"Purpose: Neoadjuvant (preoperative) therapy for breast cancer may allow for the development of intermediate markers of treatment benefit, thereby circumventing the need for efficacy trials of adjuvant therapy, which require much larger patient numbers and longer follow-up. The aim of this study-as part of the Immediate Preoperative \"Arimidex\" (anastrozole), Tamoxifen, or Arimidex Combined with Tamoxifen (IMPACT) trial (n = 330)-was to test the hypotheses that changes in Ki-67 after 2 weeks and/or 12 weeks: (i) differed between treatments, (ii) predicted clinical tumor response, and/or (iii) may predict long-term outcome differences between treatments in adjuvant therapy. Experimental Design: The Arimidex, Tamoxifen, Alone or in Combination (ATAC) trial compared these same agents in the adjuvant setting. Biomarkers were measured in biopsy specimens taken before and after 2 and 12 weeks of treatment. Results: Suppression of the proliferation marker Ki-67 after 2 and 12 weeks was significantly greater with anastrozole than with tamoxifen (P = 0.004 and P &lt; 0.001) but was similar between tamoxifen and the combination (P = 0.600 and P = 0.912). This result closely parallels that seen for the relative recurrence-free survival with the treatments after a median follow-up of 31 months in the ATAC trial in 9,366 patients. Against expectations, apoptosis was not increased in any of the treatment arms. Conclusions: The data indicate that short-term changes in proliferation in the neoadjuvant setting may be able to predict outcome during adjuvant use of the same treatments. If this can be confirmed, these findings could lead to a profound change in approaches to drug development in breast cancer. The data indicate that estrogen is not an important survival factor for human breast cancer cells.","author":[{"dropping-particle":"","family":"Dowsett","given":"Mitch","non-dropping-particle":"","parse-names":false,"suffix":""},{"dropping-particle":"","family":"Smith","given":"Ian E.","non-dropping-particle":"","parse-names":false,"suffix":""},{"dropping-particle":"","family":"Ebbs","given":"Steve R.","non-dropping-particle":"","parse-names":false,"suffix":""},{"dropping-particle":"","family":"Dixon","given":"J. Michael","non-dropping-particle":"","parse-names":false,"suffix":""},{"dropping-particle":"","family":"Skene","given":"Anthony","non-dropping-particle":"","parse-names":false,"suffix":""},{"dropping-particle":"","family":"Griffith","given":"Clive","non-dropping-particle":"","parse-names":false,"suffix":""},{"dropping-particle":"","family":"Boeddinghaus","given":"Irene","non-dropping-particle":"","parse-names":false,"suffix":""},{"dropping-particle":"","family":"Salter","given":"Janine","non-dropping-particle":"","parse-names":false,"suffix":""},{"dropping-particle":"","family":"Detre","given":"Simone","non-dropping-particle":"","parse-names":false,"suffix":""},{"dropping-particle":"","family":"Hills","given":"Margaret","non-dropping-particle":"","parse-names":false,"suffix":""},{"dropping-particle":"","family":"Ashley","given":"Susan","non-dropping-particle":"","parse-names":false,"suffix":""},{"dropping-particle":"","family":"Francis","given":"Stephen","non-dropping-particle":"","parse-names":false,"suffix":""},{"dropping-particle":"","family":"Walsh","given":"Geraldine","non-dropping-particle":"","parse-names":false,"suffix":""},{"dropping-particle":"","family":"Santen","given":"Richard","non-dropping-particle":"","parse-names":false,"suffix":""},{"dropping-particle":"","family":"Johnston","given":"Stephen","non-dropping-particle":"","parse-names":false,"suffix":""},{"dropping-particle":"","family":"Lønning","given":"Per","non-dropping-particle":"","parse-names":false,"suffix":""},{"dropping-particle":"","family":"Russo","given":"Jose","non-dropping-particle":"","parse-names":false,"suffix":""},{"dropping-particle":"","family":"Ingle","given":"James","non-dropping-particle":"","parse-names":false,"suffix":""}],"container-title":"Clinical Cancer Research","id":"ITEM-1","issue":"2 II","issued":{"date-parts":[["2005"]]},"page":"951-959","title":"Short-term changes in Ki-67 during neoadjuvant treatment of primary breast cancer with anastrozole or tamoxifen alone or combined correlate with recurrence-free survival","type":"article-journal","volume":"11"},"uris":["http://www.mendeley.com/documents/?uuid=ae35a7d7-1622-4b36-a9c8-73cce363a699"]}],"mendeley":{"formattedCitation":"[14]","plainTextFormattedCitation":"[14]","previouslyFormattedCitation":"[14]"},"properties":{"noteIndex":0},"schema":"https://github.com/citation-style-language/schema/raw/master/csl-citation.json"}</w:instrText>
      </w:r>
      <w:r w:rsidR="00250E06" w:rsidRPr="00A52B5F">
        <w:rPr>
          <w:rFonts w:ascii="Arial" w:hAnsi="Arial" w:cs="Arial"/>
          <w:sz w:val="22"/>
          <w:szCs w:val="22"/>
        </w:rPr>
        <w:fldChar w:fldCharType="separate"/>
      </w:r>
      <w:r w:rsidR="00250E06" w:rsidRPr="00A52B5F">
        <w:rPr>
          <w:rFonts w:ascii="Arial" w:hAnsi="Arial" w:cs="Arial"/>
          <w:noProof/>
          <w:sz w:val="22"/>
          <w:szCs w:val="22"/>
        </w:rPr>
        <w:t>14]</w:t>
      </w:r>
      <w:r w:rsidR="00250E06" w:rsidRPr="00A52B5F">
        <w:rPr>
          <w:rFonts w:ascii="Arial" w:hAnsi="Arial" w:cs="Arial"/>
          <w:sz w:val="22"/>
          <w:szCs w:val="22"/>
        </w:rPr>
        <w:fldChar w:fldCharType="end"/>
      </w:r>
      <w:r w:rsidR="00EA5C3D" w:rsidRPr="00A52B5F">
        <w:rPr>
          <w:rFonts w:ascii="Arial" w:hAnsi="Arial" w:cs="Arial"/>
          <w:sz w:val="22"/>
          <w:szCs w:val="22"/>
        </w:rPr>
        <w:t>.</w:t>
      </w:r>
      <w:r w:rsidR="00EA5C3D" w:rsidRPr="00A52B5F">
        <w:rPr>
          <w:rFonts w:ascii="Arial" w:hAnsi="Arial" w:cs="Arial"/>
          <w:color w:val="212121"/>
          <w:sz w:val="22"/>
          <w:szCs w:val="22"/>
        </w:rPr>
        <w:t xml:space="preserve"> </w:t>
      </w:r>
      <w:r w:rsidR="00992E09" w:rsidRPr="00A52B5F">
        <w:rPr>
          <w:rFonts w:ascii="Arial" w:hAnsi="Arial" w:cs="Arial"/>
          <w:color w:val="212121"/>
          <w:sz w:val="22"/>
          <w:szCs w:val="22"/>
        </w:rPr>
        <w:t>O</w:t>
      </w:r>
      <w:r w:rsidR="008D1EAF" w:rsidRPr="00A52B5F">
        <w:rPr>
          <w:rFonts w:ascii="Arial" w:hAnsi="Arial" w:cs="Arial"/>
          <w:color w:val="212121"/>
          <w:sz w:val="22"/>
          <w:szCs w:val="22"/>
        </w:rPr>
        <w:t xml:space="preserve">ur group </w:t>
      </w:r>
      <w:r w:rsidR="002351C1" w:rsidRPr="00A52B5F">
        <w:rPr>
          <w:rFonts w:ascii="Arial" w:hAnsi="Arial" w:cs="Arial"/>
          <w:color w:val="212121"/>
          <w:sz w:val="22"/>
          <w:szCs w:val="22"/>
        </w:rPr>
        <w:t xml:space="preserve">previously suggested that </w:t>
      </w:r>
      <w:r w:rsidR="00E06484" w:rsidRPr="00A52B5F">
        <w:rPr>
          <w:rFonts w:ascii="Arial" w:hAnsi="Arial" w:cs="Arial"/>
          <w:color w:val="212121"/>
          <w:sz w:val="22"/>
          <w:szCs w:val="22"/>
        </w:rPr>
        <w:t xml:space="preserve">reduced ER-dependence and E2F-signalling </w:t>
      </w:r>
      <w:r w:rsidR="002351C1" w:rsidRPr="00A52B5F">
        <w:rPr>
          <w:rFonts w:ascii="Arial" w:hAnsi="Arial" w:cs="Arial"/>
          <w:color w:val="212121"/>
          <w:sz w:val="22"/>
          <w:szCs w:val="22"/>
        </w:rPr>
        <w:t>activation after</w:t>
      </w:r>
      <w:r w:rsidR="008D1EAF" w:rsidRPr="00A52B5F">
        <w:rPr>
          <w:rFonts w:ascii="Arial" w:hAnsi="Arial" w:cs="Arial"/>
          <w:color w:val="212121"/>
          <w:sz w:val="22"/>
          <w:szCs w:val="22"/>
        </w:rPr>
        <w:t xml:space="preserve"> </w:t>
      </w:r>
      <w:r w:rsidR="002351C1" w:rsidRPr="00A52B5F">
        <w:rPr>
          <w:rFonts w:ascii="Arial" w:hAnsi="Arial" w:cs="Arial"/>
          <w:color w:val="212121"/>
          <w:sz w:val="22"/>
          <w:szCs w:val="22"/>
        </w:rPr>
        <w:t xml:space="preserve">short- and long-term </w:t>
      </w:r>
      <w:r w:rsidR="008D1EAF" w:rsidRPr="00A52B5F">
        <w:rPr>
          <w:rFonts w:ascii="Arial" w:hAnsi="Arial" w:cs="Arial"/>
          <w:color w:val="212121"/>
          <w:sz w:val="22"/>
          <w:szCs w:val="22"/>
        </w:rPr>
        <w:t>ne</w:t>
      </w:r>
      <w:r w:rsidR="002C7B58" w:rsidRPr="00A52B5F">
        <w:rPr>
          <w:rFonts w:ascii="Arial" w:hAnsi="Arial" w:cs="Arial"/>
          <w:color w:val="212121"/>
          <w:sz w:val="22"/>
          <w:szCs w:val="22"/>
        </w:rPr>
        <w:t>o</w:t>
      </w:r>
      <w:r w:rsidR="008D1EAF" w:rsidRPr="00A52B5F">
        <w:rPr>
          <w:rFonts w:ascii="Arial" w:hAnsi="Arial" w:cs="Arial"/>
          <w:color w:val="212121"/>
          <w:sz w:val="22"/>
          <w:szCs w:val="22"/>
        </w:rPr>
        <w:t>adjuvant AI</w:t>
      </w:r>
      <w:r w:rsidR="002351C1" w:rsidRPr="00A52B5F">
        <w:rPr>
          <w:rFonts w:ascii="Arial" w:hAnsi="Arial" w:cs="Arial"/>
          <w:color w:val="212121"/>
          <w:sz w:val="22"/>
          <w:szCs w:val="22"/>
        </w:rPr>
        <w:t xml:space="preserve"> </w:t>
      </w:r>
      <w:r w:rsidR="00E06484" w:rsidRPr="00A52B5F">
        <w:rPr>
          <w:rFonts w:ascii="Arial" w:hAnsi="Arial" w:cs="Arial"/>
          <w:color w:val="212121"/>
          <w:sz w:val="22"/>
          <w:szCs w:val="22"/>
        </w:rPr>
        <w:t>are</w:t>
      </w:r>
      <w:r w:rsidR="002351C1" w:rsidRPr="00A52B5F">
        <w:rPr>
          <w:rFonts w:ascii="Arial" w:hAnsi="Arial" w:cs="Arial"/>
          <w:color w:val="212121"/>
          <w:sz w:val="22"/>
          <w:szCs w:val="22"/>
        </w:rPr>
        <w:t xml:space="preserve"> associated with </w:t>
      </w:r>
      <w:r w:rsidR="002C7B58" w:rsidRPr="00A52B5F">
        <w:rPr>
          <w:rFonts w:ascii="Arial" w:hAnsi="Arial" w:cs="Arial"/>
          <w:color w:val="212121"/>
          <w:sz w:val="22"/>
          <w:szCs w:val="22"/>
        </w:rPr>
        <w:t>poor response</w:t>
      </w:r>
      <w:r w:rsidR="008D1EAF" w:rsidRPr="00A52B5F">
        <w:rPr>
          <w:rFonts w:ascii="Arial" w:hAnsi="Arial" w:cs="Arial"/>
          <w:color w:val="212121"/>
          <w:sz w:val="22"/>
          <w:szCs w:val="22"/>
        </w:rPr>
        <w:t xml:space="preserve"> </w:t>
      </w:r>
      <w:r w:rsidR="00250E06" w:rsidRPr="00A52B5F">
        <w:rPr>
          <w:rFonts w:ascii="Arial" w:hAnsi="Arial" w:cs="Arial"/>
          <w:sz w:val="22"/>
          <w:szCs w:val="22"/>
        </w:rPr>
        <w:t xml:space="preserve"> </w:t>
      </w:r>
      <w:r w:rsidR="00D052F4" w:rsidRPr="00A52B5F">
        <w:rPr>
          <w:rFonts w:ascii="Arial" w:hAnsi="Arial" w:cs="Arial"/>
          <w:sz w:val="22"/>
          <w:szCs w:val="22"/>
          <w:lang w:val="en-US"/>
        </w:rPr>
        <w:t>[15,</w:t>
      </w:r>
      <w:r w:rsidR="00250E06" w:rsidRPr="00A52B5F">
        <w:rPr>
          <w:rFonts w:ascii="Arial" w:hAnsi="Arial" w:cs="Arial"/>
          <w:sz w:val="22"/>
          <w:szCs w:val="22"/>
        </w:rPr>
        <w:fldChar w:fldCharType="begin" w:fldLock="1"/>
      </w:r>
      <w:r w:rsidR="00250E06" w:rsidRPr="00A52B5F">
        <w:rPr>
          <w:rFonts w:ascii="Arial" w:hAnsi="Arial" w:cs="Arial"/>
          <w:sz w:val="22"/>
          <w:szCs w:val="22"/>
        </w:rPr>
        <w:instrText>ADDIN CSL_CITATION {"citationItems":[{"id":"ITEM-1","itemData":{"ISSN":"10780432","PMID":"15701892","abstract":"Purpose: Neoadjuvant (preoperative) therapy for breast cancer may allow for the development of intermediate markers of treatment benefit, thereby circumventing the need for efficacy trials of adjuvant therapy, which require much larger patient numbers and longer follow-up. The aim of this study-as part of the Immediate Preoperative \"Arimidex\" (anastrozole), Tamoxifen, or Arimidex Combined with Tamoxifen (IMPACT) trial (n = 330)-was to test the hypotheses that changes in Ki-67 after 2 weeks and/or 12 weeks: (i) differed between treatments, (ii) predicted clinical tumor response, and/or (iii) may predict long-term outcome differences between treatments in adjuvant therapy. Experimental Design: The Arimidex, Tamoxifen, Alone or in Combination (ATAC) trial compared these same agents in the adjuvant setting. Biomarkers were measured in biopsy specimens taken before and after 2 and 12 weeks of treatment. Results: Suppression of the proliferation marker Ki-67 after 2 and 12 weeks was significantly greater with anastrozole than with tamoxifen (P = 0.004 and P &lt; 0.001) but was similar between tamoxifen and the combination (P = 0.600 and P = 0.912). This result closely parallels that seen for the relative recurrence-free survival with the treatments after a median follow-up of 31 months in the ATAC trial in 9,366 patients. Against expectations, apoptosis was not increased in any of the treatment arms. Conclusions: The data indicate that short-term changes in proliferation in the neoadjuvant setting may be able to predict outcome during adjuvant use of the same treatments. If this can be confirmed, these findings could lead to a profound change in approaches to drug development in breast cancer. The data indicate that estrogen is not an important survival factor for human breast cancer cells.","author":[{"dropping-particle":"","family":"Dowsett","given":"Mitch","non-dropping-particle":"","parse-names":false,"suffix":""},{"dropping-particle":"","family":"Smith","given":"Ian E.","non-dropping-particle":"","parse-names":false,"suffix":""},{"dropping-particle":"","family":"Ebbs","given":"Steve R.","non-dropping-particle":"","parse-names":false,"suffix":""},{"dropping-particle":"","family":"Dixon","given":"J. Michael","non-dropping-particle":"","parse-names":false,"suffix":""},{"dropping-particle":"","family":"Skene","given":"Anthony","non-dropping-particle":"","parse-names":false,"suffix":""},{"dropping-particle":"","family":"Griffith","given":"Clive","non-dropping-particle":"","parse-names":false,"suffix":""},{"dropping-particle":"","family":"Boeddinghaus","given":"Irene","non-dropping-particle":"","parse-names":false,"suffix":""},{"dropping-particle":"","family":"Salter","given":"Janine","non-dropping-particle":"","parse-names":false,"suffix":""},{"dropping-particle":"","family":"Detre","given":"Simone","non-dropping-particle":"","parse-names":false,"suffix":""},{"dropping-particle":"","family":"Hills","given":"Margaret","non-dropping-particle":"","parse-names":false,"suffix":""},{"dropping-particle":"","family":"Ashley","given":"Susan","non-dropping-particle":"","parse-names":false,"suffix":""},{"dropping-particle":"","family":"Francis","given":"Stephen","non-dropping-particle":"","parse-names":false,"suffix":""},{"dropping-particle":"","family":"Walsh","given":"Geraldine","non-dropping-particle":"","parse-names":false,"suffix":""},{"dropping-particle":"","family":"Santen","given":"Richard","non-dropping-particle":"","parse-names":false,"suffix":""},{"dropping-particle":"","family":"Johnston","given":"Stephen","non-dropping-particle":"","parse-names":false,"suffix":""},{"dropping-particle":"","family":"Lønning","given":"Per","non-dropping-particle":"","parse-names":false,"suffix":""},{"dropping-particle":"","family":"Russo","given":"Jose","non-dropping-particle":"","parse-names":false,"suffix":""},{"dropping-particle":"","family":"Ingle","given":"James","non-dropping-particle":"","parse-names":false,"suffix":""}],"container-title":"Clinical Cancer Research","id":"ITEM-1","issue":"2 II","issued":{"date-parts":[["2005"]]},"page":"951-959","title":"Short-term changes in Ki-67 during neoadjuvant treatment of primary breast cancer with anastrozole or tamoxifen alone or combined correlate with recurrence-free survival","type":"article-journal","volume":"11"},"uris":["http://www.mendeley.com/documents/?uuid=ae35a7d7-1622-4b36-a9c8-73cce363a699"]}],"mendeley":{"formattedCitation":"[14]","plainTextFormattedCitation":"[14]","previouslyFormattedCitation":"[14]"},"properties":{"noteIndex":0},"schema":"https://github.com/citation-style-language/schema/raw/master/csl-citation.json"}</w:instrText>
      </w:r>
      <w:r w:rsidR="00250E06" w:rsidRPr="00A52B5F">
        <w:rPr>
          <w:rFonts w:ascii="Arial" w:hAnsi="Arial" w:cs="Arial"/>
          <w:sz w:val="22"/>
          <w:szCs w:val="22"/>
        </w:rPr>
        <w:fldChar w:fldCharType="separate"/>
      </w:r>
      <w:r w:rsidR="00250E06" w:rsidRPr="00A52B5F">
        <w:rPr>
          <w:rFonts w:ascii="Arial" w:hAnsi="Arial" w:cs="Arial"/>
          <w:noProof/>
          <w:sz w:val="22"/>
          <w:szCs w:val="22"/>
        </w:rPr>
        <w:t>16]</w:t>
      </w:r>
      <w:r w:rsidR="00250E06" w:rsidRPr="00A52B5F">
        <w:rPr>
          <w:rFonts w:ascii="Arial" w:hAnsi="Arial" w:cs="Arial"/>
          <w:sz w:val="22"/>
          <w:szCs w:val="22"/>
        </w:rPr>
        <w:fldChar w:fldCharType="end"/>
      </w:r>
      <w:r w:rsidR="00250E06" w:rsidRPr="00A52B5F">
        <w:rPr>
          <w:rFonts w:ascii="Arial" w:hAnsi="Arial" w:cs="Arial"/>
          <w:sz w:val="22"/>
          <w:szCs w:val="22"/>
        </w:rPr>
        <w:t>.</w:t>
      </w:r>
      <w:r w:rsidR="00250E06" w:rsidRPr="00A52B5F">
        <w:rPr>
          <w:rFonts w:ascii="Arial" w:hAnsi="Arial" w:cs="Arial"/>
          <w:color w:val="212121"/>
          <w:sz w:val="22"/>
          <w:szCs w:val="22"/>
        </w:rPr>
        <w:t xml:space="preserve"> </w:t>
      </w:r>
      <w:r w:rsidR="00776A5C" w:rsidRPr="00A52B5F">
        <w:rPr>
          <w:rFonts w:ascii="Arial" w:hAnsi="Arial" w:cs="Arial"/>
          <w:color w:val="212121"/>
          <w:sz w:val="22"/>
          <w:szCs w:val="22"/>
        </w:rPr>
        <w:t>However,</w:t>
      </w:r>
      <w:r w:rsidR="002C7B58" w:rsidRPr="00A52B5F">
        <w:rPr>
          <w:rFonts w:ascii="Arial" w:hAnsi="Arial" w:cs="Arial"/>
          <w:color w:val="212121"/>
          <w:sz w:val="22"/>
          <w:szCs w:val="22"/>
        </w:rPr>
        <w:t xml:space="preserve"> we also report</w:t>
      </w:r>
      <w:r w:rsidR="004D2096" w:rsidRPr="00A52B5F">
        <w:rPr>
          <w:rFonts w:ascii="Arial" w:hAnsi="Arial" w:cs="Arial"/>
          <w:color w:val="212121"/>
          <w:sz w:val="22"/>
          <w:szCs w:val="22"/>
        </w:rPr>
        <w:t>ed</w:t>
      </w:r>
      <w:r w:rsidR="002C7B58" w:rsidRPr="00A52B5F">
        <w:rPr>
          <w:rFonts w:ascii="Arial" w:hAnsi="Arial" w:cs="Arial"/>
          <w:color w:val="212121"/>
          <w:sz w:val="22"/>
          <w:szCs w:val="22"/>
        </w:rPr>
        <w:t xml:space="preserve"> the enrichment of </w:t>
      </w:r>
      <w:r w:rsidR="002C7B58" w:rsidRPr="00A52B5F">
        <w:rPr>
          <w:rFonts w:ascii="Arial" w:hAnsi="Arial" w:cs="Arial"/>
          <w:i/>
          <w:color w:val="212121"/>
          <w:sz w:val="22"/>
          <w:szCs w:val="22"/>
        </w:rPr>
        <w:t>ESR1</w:t>
      </w:r>
      <w:r w:rsidR="002C7B58" w:rsidRPr="00A52B5F">
        <w:rPr>
          <w:rFonts w:ascii="Arial" w:hAnsi="Arial" w:cs="Arial"/>
          <w:color w:val="212121"/>
          <w:sz w:val="22"/>
          <w:szCs w:val="22"/>
        </w:rPr>
        <w:t xml:space="preserve"> mutation with long-term neoa</w:t>
      </w:r>
      <w:r w:rsidR="00036E38" w:rsidRPr="00A52B5F">
        <w:rPr>
          <w:rFonts w:ascii="Arial" w:hAnsi="Arial" w:cs="Arial"/>
          <w:color w:val="212121"/>
          <w:sz w:val="22"/>
          <w:szCs w:val="22"/>
        </w:rPr>
        <w:t>d</w:t>
      </w:r>
      <w:r w:rsidR="002C7B58" w:rsidRPr="00A52B5F">
        <w:rPr>
          <w:rFonts w:ascii="Arial" w:hAnsi="Arial" w:cs="Arial"/>
          <w:color w:val="212121"/>
          <w:sz w:val="22"/>
          <w:szCs w:val="22"/>
        </w:rPr>
        <w:t>juvant AI in primary BC using a real-</w:t>
      </w:r>
      <w:r w:rsidR="00805B03" w:rsidRPr="00A52B5F">
        <w:rPr>
          <w:rFonts w:ascii="Arial" w:hAnsi="Arial" w:cs="Arial"/>
          <w:color w:val="212121"/>
          <w:sz w:val="22"/>
          <w:szCs w:val="22"/>
        </w:rPr>
        <w:t>w</w:t>
      </w:r>
      <w:r w:rsidR="002C7B58" w:rsidRPr="00A52B5F">
        <w:rPr>
          <w:rFonts w:ascii="Arial" w:hAnsi="Arial" w:cs="Arial"/>
          <w:color w:val="212121"/>
          <w:sz w:val="22"/>
          <w:szCs w:val="22"/>
        </w:rPr>
        <w:t xml:space="preserve">orld cohort of patients </w:t>
      </w:r>
      <w:r w:rsidR="00402800" w:rsidRPr="00A52B5F">
        <w:rPr>
          <w:rFonts w:ascii="Arial" w:hAnsi="Arial" w:cs="Arial"/>
          <w:color w:val="212121"/>
          <w:sz w:val="22"/>
          <w:szCs w:val="22"/>
        </w:rPr>
        <w:t xml:space="preserve">treated in the Royal Marsden Hospital, UK </w:t>
      </w:r>
      <w:r w:rsidR="00E76505" w:rsidRPr="00A52B5F">
        <w:rPr>
          <w:rFonts w:ascii="Arial" w:hAnsi="Arial" w:cs="Arial"/>
          <w:color w:val="212121"/>
          <w:sz w:val="22"/>
          <w:szCs w:val="22"/>
        </w:rPr>
        <w:t xml:space="preserve">[16]. </w:t>
      </w:r>
      <w:r w:rsidR="002C7B58" w:rsidRPr="00A52B5F">
        <w:rPr>
          <w:rFonts w:ascii="Arial" w:hAnsi="Arial" w:cs="Arial"/>
          <w:color w:val="212121"/>
          <w:sz w:val="22"/>
          <w:szCs w:val="22"/>
        </w:rPr>
        <w:t>Therefore, t</w:t>
      </w:r>
      <w:r w:rsidR="0037714D" w:rsidRPr="00A52B5F">
        <w:rPr>
          <w:rFonts w:ascii="Arial" w:hAnsi="Arial" w:cs="Arial"/>
          <w:color w:val="212121"/>
          <w:sz w:val="22"/>
          <w:szCs w:val="22"/>
        </w:rPr>
        <w:t>he compari</w:t>
      </w:r>
      <w:r w:rsidR="00B71AE5" w:rsidRPr="00A52B5F">
        <w:rPr>
          <w:rFonts w:ascii="Arial" w:hAnsi="Arial" w:cs="Arial"/>
          <w:color w:val="212121"/>
          <w:sz w:val="22"/>
          <w:szCs w:val="22"/>
        </w:rPr>
        <w:t xml:space="preserve">son of </w:t>
      </w:r>
      <w:r w:rsidR="00FB7582" w:rsidRPr="00A52B5F">
        <w:rPr>
          <w:rFonts w:ascii="Arial" w:hAnsi="Arial" w:cs="Arial"/>
          <w:color w:val="212121"/>
          <w:sz w:val="22"/>
          <w:szCs w:val="22"/>
        </w:rPr>
        <w:t>the</w:t>
      </w:r>
      <w:r w:rsidR="0037714D" w:rsidRPr="00A52B5F">
        <w:rPr>
          <w:rFonts w:ascii="Arial" w:hAnsi="Arial" w:cs="Arial"/>
          <w:color w:val="212121"/>
          <w:sz w:val="22"/>
          <w:szCs w:val="22"/>
        </w:rPr>
        <w:t xml:space="preserve"> effect of </w:t>
      </w:r>
      <w:r w:rsidR="00FB7582" w:rsidRPr="00A52B5F">
        <w:rPr>
          <w:rFonts w:ascii="Arial" w:hAnsi="Arial" w:cs="Arial"/>
          <w:color w:val="212121"/>
          <w:sz w:val="22"/>
          <w:szCs w:val="22"/>
        </w:rPr>
        <w:t xml:space="preserve">different </w:t>
      </w:r>
      <w:r w:rsidR="005340F2" w:rsidRPr="00A52B5F">
        <w:rPr>
          <w:rFonts w:ascii="Arial" w:hAnsi="Arial" w:cs="Arial"/>
          <w:color w:val="212121"/>
          <w:sz w:val="22"/>
          <w:szCs w:val="22"/>
        </w:rPr>
        <w:t>lengths</w:t>
      </w:r>
      <w:r w:rsidR="00FB7582" w:rsidRPr="00A52B5F">
        <w:rPr>
          <w:rFonts w:ascii="Arial" w:hAnsi="Arial" w:cs="Arial"/>
          <w:color w:val="212121"/>
          <w:sz w:val="22"/>
          <w:szCs w:val="22"/>
        </w:rPr>
        <w:t xml:space="preserve"> of </w:t>
      </w:r>
      <w:r w:rsidR="0037714D" w:rsidRPr="00A52B5F">
        <w:rPr>
          <w:rFonts w:ascii="Arial" w:hAnsi="Arial" w:cs="Arial"/>
          <w:color w:val="212121"/>
          <w:sz w:val="22"/>
          <w:szCs w:val="22"/>
        </w:rPr>
        <w:t xml:space="preserve">neoadjuvant AI therapy </w:t>
      </w:r>
      <w:r w:rsidR="00776A5C" w:rsidRPr="00A52B5F">
        <w:rPr>
          <w:rFonts w:ascii="Arial" w:hAnsi="Arial" w:cs="Arial"/>
          <w:color w:val="212121"/>
          <w:sz w:val="22"/>
          <w:szCs w:val="22"/>
        </w:rPr>
        <w:t xml:space="preserve">in molecular features </w:t>
      </w:r>
      <w:r w:rsidR="0037714D" w:rsidRPr="00A52B5F">
        <w:rPr>
          <w:rFonts w:ascii="Arial" w:hAnsi="Arial" w:cs="Arial"/>
          <w:color w:val="212121"/>
          <w:sz w:val="22"/>
          <w:szCs w:val="22"/>
        </w:rPr>
        <w:t xml:space="preserve">might be necessary to elucidate the full impact on </w:t>
      </w:r>
      <w:r w:rsidR="000F529E" w:rsidRPr="00A52B5F">
        <w:rPr>
          <w:rFonts w:ascii="Arial" w:hAnsi="Arial" w:cs="Arial"/>
          <w:color w:val="212121"/>
          <w:sz w:val="22"/>
          <w:szCs w:val="22"/>
        </w:rPr>
        <w:t>molecular</w:t>
      </w:r>
      <w:r w:rsidR="0037714D" w:rsidRPr="00A52B5F">
        <w:rPr>
          <w:rFonts w:ascii="Arial" w:hAnsi="Arial" w:cs="Arial"/>
          <w:color w:val="212121"/>
          <w:sz w:val="22"/>
          <w:szCs w:val="22"/>
        </w:rPr>
        <w:t xml:space="preserve"> alterations that might limit response and lead to clinical resistance. </w:t>
      </w:r>
    </w:p>
    <w:p w14:paraId="3FF00F58" w14:textId="1EF56416" w:rsidR="00795499" w:rsidRPr="00A52B5F" w:rsidRDefault="006E118A" w:rsidP="002515D0">
      <w:pPr>
        <w:spacing w:line="360" w:lineRule="auto"/>
        <w:jc w:val="both"/>
        <w:rPr>
          <w:rFonts w:ascii="Arial" w:hAnsi="Arial" w:cs="Arial"/>
          <w:sz w:val="22"/>
          <w:szCs w:val="22"/>
        </w:rPr>
      </w:pPr>
      <w:r w:rsidRPr="00A52B5F">
        <w:rPr>
          <w:rFonts w:ascii="Arial" w:hAnsi="Arial" w:cs="Arial"/>
          <w:color w:val="212121"/>
          <w:sz w:val="22"/>
          <w:szCs w:val="22"/>
        </w:rPr>
        <w:t xml:space="preserve">In this study, </w:t>
      </w:r>
      <w:r w:rsidR="00427E1A" w:rsidRPr="00A52B5F">
        <w:rPr>
          <w:rFonts w:ascii="Arial" w:hAnsi="Arial" w:cs="Arial"/>
          <w:color w:val="212121"/>
          <w:sz w:val="22"/>
          <w:szCs w:val="22"/>
        </w:rPr>
        <w:t>the impact of short- and long-term neoadjuvant AI therapy on</w:t>
      </w:r>
      <w:r w:rsidR="00F43ACE" w:rsidRPr="00A52B5F">
        <w:rPr>
          <w:rFonts w:ascii="Arial" w:hAnsi="Arial" w:cs="Arial"/>
          <w:color w:val="212121"/>
          <w:sz w:val="22"/>
          <w:szCs w:val="22"/>
        </w:rPr>
        <w:t xml:space="preserve"> </w:t>
      </w:r>
      <w:r w:rsidR="00012035" w:rsidRPr="00A52B5F">
        <w:rPr>
          <w:rFonts w:ascii="Arial" w:hAnsi="Arial" w:cs="Arial"/>
          <w:color w:val="212121"/>
          <w:sz w:val="22"/>
          <w:szCs w:val="22"/>
        </w:rPr>
        <w:t xml:space="preserve">molecular </w:t>
      </w:r>
      <w:r w:rsidR="00F43ACE" w:rsidRPr="00A52B5F">
        <w:rPr>
          <w:rFonts w:ascii="Arial" w:hAnsi="Arial" w:cs="Arial"/>
          <w:color w:val="212121"/>
          <w:sz w:val="22"/>
          <w:szCs w:val="22"/>
        </w:rPr>
        <w:t>changes</w:t>
      </w:r>
      <w:r w:rsidR="00483642" w:rsidRPr="00A52B5F">
        <w:rPr>
          <w:rFonts w:ascii="Arial" w:hAnsi="Arial" w:cs="Arial"/>
          <w:color w:val="212121"/>
          <w:sz w:val="22"/>
          <w:szCs w:val="22"/>
        </w:rPr>
        <w:t>, including intrinsic subtypes</w:t>
      </w:r>
      <w:r w:rsidR="00EC4A98" w:rsidRPr="00A52B5F">
        <w:rPr>
          <w:rFonts w:ascii="Arial" w:hAnsi="Arial" w:cs="Arial"/>
          <w:color w:val="212121"/>
          <w:sz w:val="22"/>
          <w:szCs w:val="22"/>
        </w:rPr>
        <w:t xml:space="preserve"> and signalling pathways</w:t>
      </w:r>
      <w:r w:rsidR="00E76505" w:rsidRPr="00A52B5F">
        <w:rPr>
          <w:rFonts w:ascii="Arial" w:hAnsi="Arial" w:cs="Arial"/>
          <w:color w:val="212121"/>
          <w:sz w:val="22"/>
          <w:szCs w:val="22"/>
        </w:rPr>
        <w:t xml:space="preserve"> w</w:t>
      </w:r>
      <w:r w:rsidR="00805B03" w:rsidRPr="00A52B5F">
        <w:rPr>
          <w:rFonts w:ascii="Arial" w:hAnsi="Arial" w:cs="Arial"/>
          <w:color w:val="212121"/>
          <w:sz w:val="22"/>
          <w:szCs w:val="22"/>
        </w:rPr>
        <w:t>as</w:t>
      </w:r>
      <w:r w:rsidR="00E76505" w:rsidRPr="00A52B5F">
        <w:rPr>
          <w:rFonts w:ascii="Arial" w:hAnsi="Arial" w:cs="Arial"/>
          <w:color w:val="212121"/>
          <w:sz w:val="22"/>
          <w:szCs w:val="22"/>
        </w:rPr>
        <w:t xml:space="preserve"> comprehensively evaluated</w:t>
      </w:r>
      <w:r w:rsidR="00D23AAA" w:rsidRPr="00A52B5F">
        <w:rPr>
          <w:rFonts w:ascii="Arial" w:hAnsi="Arial" w:cs="Arial"/>
          <w:color w:val="212121"/>
          <w:sz w:val="22"/>
          <w:szCs w:val="22"/>
        </w:rPr>
        <w:t xml:space="preserve">. </w:t>
      </w:r>
      <w:r w:rsidR="00805B03" w:rsidRPr="00A52B5F">
        <w:rPr>
          <w:rFonts w:ascii="Arial" w:hAnsi="Arial" w:cs="Arial"/>
          <w:color w:val="212121"/>
          <w:sz w:val="22"/>
          <w:szCs w:val="22"/>
        </w:rPr>
        <w:t>G</w:t>
      </w:r>
      <w:r w:rsidR="00EC4A98" w:rsidRPr="00A52B5F">
        <w:rPr>
          <w:rFonts w:ascii="Arial" w:hAnsi="Arial" w:cs="Arial"/>
          <w:color w:val="212121"/>
          <w:sz w:val="22"/>
          <w:szCs w:val="22"/>
        </w:rPr>
        <w:t>ene expression profile</w:t>
      </w:r>
      <w:r w:rsidR="00E76505" w:rsidRPr="00A52B5F">
        <w:rPr>
          <w:rFonts w:ascii="Arial" w:hAnsi="Arial" w:cs="Arial"/>
          <w:color w:val="212121"/>
          <w:sz w:val="22"/>
          <w:szCs w:val="22"/>
        </w:rPr>
        <w:t>s</w:t>
      </w:r>
      <w:r w:rsidR="00EC4A98" w:rsidRPr="00A52B5F">
        <w:rPr>
          <w:rFonts w:ascii="Arial" w:hAnsi="Arial" w:cs="Arial"/>
          <w:color w:val="212121"/>
          <w:sz w:val="22"/>
          <w:szCs w:val="22"/>
        </w:rPr>
        <w:t xml:space="preserve"> from </w:t>
      </w:r>
      <w:r w:rsidR="00427E1A" w:rsidRPr="00A52B5F">
        <w:rPr>
          <w:rFonts w:ascii="Arial" w:hAnsi="Arial" w:cs="Arial"/>
          <w:color w:val="212121"/>
          <w:sz w:val="22"/>
          <w:szCs w:val="22"/>
        </w:rPr>
        <w:t>two cohorts of early primary ER+ BC</w:t>
      </w:r>
      <w:r w:rsidR="00D23AAA" w:rsidRPr="00A52B5F">
        <w:rPr>
          <w:rFonts w:ascii="Arial" w:hAnsi="Arial" w:cs="Arial"/>
          <w:color w:val="212121"/>
          <w:sz w:val="22"/>
          <w:szCs w:val="22"/>
        </w:rPr>
        <w:t xml:space="preserve"> patients</w:t>
      </w:r>
      <w:r w:rsidR="00E76505" w:rsidRPr="00A52B5F">
        <w:rPr>
          <w:rFonts w:ascii="Arial" w:hAnsi="Arial" w:cs="Arial"/>
          <w:color w:val="212121"/>
          <w:sz w:val="22"/>
          <w:szCs w:val="22"/>
        </w:rPr>
        <w:t xml:space="preserve"> were analysed</w:t>
      </w:r>
      <w:r w:rsidR="00427E1A" w:rsidRPr="00A52B5F">
        <w:rPr>
          <w:rFonts w:ascii="Arial" w:hAnsi="Arial" w:cs="Arial"/>
          <w:color w:val="212121"/>
          <w:sz w:val="22"/>
          <w:szCs w:val="22"/>
        </w:rPr>
        <w:t xml:space="preserve">: 1) </w:t>
      </w:r>
      <w:r w:rsidR="00D761E1" w:rsidRPr="00A52B5F">
        <w:rPr>
          <w:rFonts w:ascii="Arial" w:hAnsi="Arial" w:cs="Arial"/>
          <w:color w:val="212121"/>
          <w:sz w:val="22"/>
          <w:szCs w:val="22"/>
        </w:rPr>
        <w:t xml:space="preserve">POETIC trial, in which </w:t>
      </w:r>
      <w:r w:rsidR="00A10EB6" w:rsidRPr="00A52B5F">
        <w:rPr>
          <w:rFonts w:ascii="Arial" w:hAnsi="Arial" w:cs="Arial"/>
          <w:color w:val="212121"/>
          <w:sz w:val="22"/>
          <w:szCs w:val="22"/>
        </w:rPr>
        <w:t xml:space="preserve">patients </w:t>
      </w:r>
      <w:r w:rsidR="00D761E1" w:rsidRPr="00A52B5F">
        <w:rPr>
          <w:rFonts w:ascii="Arial" w:hAnsi="Arial" w:cs="Arial"/>
          <w:color w:val="212121"/>
          <w:sz w:val="22"/>
          <w:szCs w:val="22"/>
        </w:rPr>
        <w:t xml:space="preserve">were </w:t>
      </w:r>
      <w:r w:rsidR="00A10EB6" w:rsidRPr="00A52B5F">
        <w:rPr>
          <w:rFonts w:ascii="Arial" w:hAnsi="Arial" w:cs="Arial"/>
          <w:color w:val="212121"/>
          <w:sz w:val="22"/>
          <w:szCs w:val="22"/>
        </w:rPr>
        <w:t xml:space="preserve">treated for 2-weeks </w:t>
      </w:r>
      <w:r w:rsidR="000625E4" w:rsidRPr="00A52B5F">
        <w:rPr>
          <w:rFonts w:ascii="Arial" w:hAnsi="Arial" w:cs="Arial"/>
          <w:sz w:val="22"/>
          <w:szCs w:val="22"/>
        </w:rPr>
        <w:fldChar w:fldCharType="begin" w:fldLock="1"/>
      </w:r>
      <w:r w:rsidR="000625E4" w:rsidRPr="00A52B5F">
        <w:rPr>
          <w:rFonts w:ascii="Arial" w:hAnsi="Arial" w:cs="Arial"/>
          <w:sz w:val="22"/>
          <w:szCs w:val="22"/>
        </w:rPr>
        <w:instrText>ADDIN CSL_CITATION {"citationItems":[{"id":"ITEM-1","itemData":{"DOI":"10.1200/JCO.2010.31.6950","ISSN":"0732183X","PMID":"21555689","abstract":"Purpose: Preoperative aromatase inhibitor (AI) treatment promotes breast-conserving surgery (BCS) for estrogen receptor (ER) -positive breast cancer. To study this treatment option, responses to three AIs were compared in a randomized phase II neoadjuvant trial designed to select agents for phase III investigations. Patients and Methods: Three hundred seventy-seven postmenopausal women with clinical stage II to III ER-positive (Allred score 6-8) breast cancer were randomly assigned to receive neoadjuvant exemestane, letrozole, or anastrozole. The primary end point was clinical response. Secondary end points included BCS, Ki67 proliferation marker changes, the Preoperative Endocrine Prognostic Index (PEPI), and PAM50-based intrinsic subtype analysis. Results: On the basis of clinical response rates, letrozole and anastrozole were selected for further investigation; however, no other differences in surgical outcome, PEPI score, or Ki67 suppression were detected. The BCS rate for mastectomy-only patients at presentation was 51%. PAM50 analysis identified AI-unresponsive nonluminal subtypes (human epidermal growth factor receptor 2 enriched or basal-like) in 3.3% of patients. Clinical response and surgical outcomes were similar in luminal A (LumA) versus luminal B tumors; however, a PEPI of 0 (best prognostic group) was highest in the LumA subset (27.1% v 10.7%; P = .004). Conclusion: Neoadjuvant AI treatment markedly improved surgical outcomes. Ki67 and PEPI data demonstrated that the three agents tested are biologically equivalent and therefore likely to have similar adjuvant activities. LumA tumors were more likely to have favorable biomarker characteristics after treatment; however, occasional paradoxical increases in Ki67 (12% of tumors with &gt; 5% increase after therapy) suggest treatment-resistant cells, present in some LumA tumors, can be detected by post-treatment profiling. © 2011 by American Society of Clinical Oncology.","author":[{"dropping-particle":"","family":"Ellis","given":"Matthew J.","non-dropping-particle":"","parse-names":false,"suffix":""},{"dropping-particle":"","family":"Suman","given":"Vera J.","non-dropping-particle":"","parse-names":false,"suffix":""},{"dropping-particle":"","family":"Hoog","given":"Jeremy","non-dropping-particle":"","parse-names":false,"suffix":""},{"dropping-particle":"","family":"Lin","given":"Li","non-dropping-particle":"","parse-names":false,"suffix":""},{"dropping-particle":"","family":"Snider","given":"Jacqueline","non-dropping-particle":"","parse-names":false,"suffix":""},{"dropping-particle":"","family":"Prat","given":"Aleix","non-dropping-particle":"","parse-names":false,"suffix":""},{"dropping-particle":"","family":"Parker","given":"Joel S.","non-dropping-particle":"","parse-names":false,"suffix":""},{"dropping-particle":"","family":"Luo","given":"Jingqin","non-dropping-particle":"","parse-names":false,"suffix":""},{"dropping-particle":"","family":"DeSchryver","given":"Katherine","non-dropping-particle":"","parse-names":false,"suffix":""},{"dropping-particle":"","family":"Allred","given":"D. Craig","non-dropping-particle":"","parse-names":false,"suffix":""},{"dropping-particle":"","family":"Esserman","given":"Laura J.","non-dropping-particle":"","parse-names":false,"suffix":""},{"dropping-particle":"","family":"Unzeitig","given":"Gary W.","non-dropping-particle":"","parse-names":false,"suffix":""},{"dropping-particle":"","family":"Margenthaler","given":"Julie","non-dropping-particle":"","parse-names":false,"suffix":""},{"dropping-particle":"V.","family":"Babiera","given":"Gildy","non-dropping-particle":"","parse-names":false,"suffix":""},{"dropping-particle":"","family":"Marcom","given":"P. Kelly","non-dropping-particle":"","parse-names":false,"suffix":""},{"dropping-particle":"","family":"Guenther","given":"Joseph M.","non-dropping-particle":"","parse-names":false,"suffix":""},{"dropping-particle":"","family":"Watson","given":"Mark A.","non-dropping-particle":"","parse-names":false,"suffix":""},{"dropping-particle":"","family":"Leitch","given":"Marilyn","non-dropping-particle":"","parse-names":false,"suffix":""},{"dropping-particle":"","family":"Hunt","given":"Kelly","non-dropping-particle":"","parse-names":false,"suffix":""},{"dropping-particle":"","family":"Olson","given":"John A.","non-dropping-particle":"","parse-names":false,"suffix":""}],"container-title":"Journal of Clinical Oncology","id":"ITEM-1","issue":"17","issued":{"date-parts":[["2011"]]},"page":"2342-2349","title":"Randomized phase II neoadjuvant comparison between letrozole, anastrozole, and exemestane for postmenopausal women with estrogen receptor-rich stage 2 to 3 breast cancer: Clinical and biomarker outcomes and predictive value of the baseline PAM50-based intrinsic subtype - ACOSOG Z1031","type":"article-journal","volume":"29"},"uris":["http://www.mendeley.com/documents/?uuid=e0363197-5d68-4ae2-8850-e9fc6015fa6e"]}],"mendeley":{"formattedCitation":"[13]","plainTextFormattedCitation":"[13]","previouslyFormattedCitation":"[13]"},"properties":{"noteIndex":0},"schema":"https://github.com/citation-style-language/schema/raw/master/csl-citation.json"}</w:instrText>
      </w:r>
      <w:r w:rsidR="000625E4" w:rsidRPr="00A52B5F">
        <w:rPr>
          <w:rFonts w:ascii="Arial" w:hAnsi="Arial" w:cs="Arial"/>
          <w:sz w:val="22"/>
          <w:szCs w:val="22"/>
        </w:rPr>
        <w:fldChar w:fldCharType="separate"/>
      </w:r>
      <w:r w:rsidR="000625E4" w:rsidRPr="00A52B5F">
        <w:rPr>
          <w:rFonts w:ascii="Arial" w:hAnsi="Arial" w:cs="Arial"/>
          <w:noProof/>
          <w:sz w:val="22"/>
          <w:szCs w:val="22"/>
        </w:rPr>
        <w:t>[15]</w:t>
      </w:r>
      <w:r w:rsidR="000625E4" w:rsidRPr="00A52B5F">
        <w:rPr>
          <w:rFonts w:ascii="Arial" w:hAnsi="Arial" w:cs="Arial"/>
          <w:sz w:val="22"/>
          <w:szCs w:val="22"/>
        </w:rPr>
        <w:fldChar w:fldCharType="end"/>
      </w:r>
      <w:r w:rsidR="00D761E1" w:rsidRPr="00A52B5F">
        <w:rPr>
          <w:rFonts w:ascii="Arial" w:hAnsi="Arial" w:cs="Arial"/>
          <w:color w:val="212121"/>
          <w:sz w:val="22"/>
          <w:szCs w:val="22"/>
        </w:rPr>
        <w:t xml:space="preserve">; 2) </w:t>
      </w:r>
      <w:r w:rsidR="00A10EB6" w:rsidRPr="00A52B5F">
        <w:rPr>
          <w:rFonts w:ascii="Arial" w:hAnsi="Arial" w:cs="Arial"/>
          <w:color w:val="212121"/>
          <w:sz w:val="22"/>
          <w:szCs w:val="22"/>
        </w:rPr>
        <w:t xml:space="preserve">patients treated for </w:t>
      </w:r>
      <w:r w:rsidR="00FE1641" w:rsidRPr="00A52B5F">
        <w:rPr>
          <w:rFonts w:ascii="Arial" w:hAnsi="Arial" w:cs="Arial"/>
          <w:color w:val="212121"/>
          <w:sz w:val="22"/>
          <w:szCs w:val="22"/>
        </w:rPr>
        <w:t>more than</w:t>
      </w:r>
      <w:r w:rsidR="00A10EB6" w:rsidRPr="00A52B5F">
        <w:rPr>
          <w:rFonts w:ascii="Arial" w:hAnsi="Arial" w:cs="Arial"/>
          <w:color w:val="212121"/>
          <w:sz w:val="22"/>
          <w:szCs w:val="22"/>
        </w:rPr>
        <w:t xml:space="preserve"> one month, </w:t>
      </w:r>
      <w:r w:rsidR="000625E4" w:rsidRPr="00A52B5F">
        <w:rPr>
          <w:rFonts w:ascii="Arial" w:hAnsi="Arial" w:cs="Arial"/>
          <w:color w:val="212121"/>
          <w:sz w:val="22"/>
          <w:szCs w:val="22"/>
        </w:rPr>
        <w:t xml:space="preserve">named in the present study </w:t>
      </w:r>
      <w:r w:rsidR="00A10EB6" w:rsidRPr="00A52B5F">
        <w:rPr>
          <w:rFonts w:ascii="Arial" w:hAnsi="Arial" w:cs="Arial"/>
          <w:color w:val="212121"/>
          <w:sz w:val="22"/>
          <w:szCs w:val="22"/>
        </w:rPr>
        <w:t xml:space="preserve">as </w:t>
      </w:r>
      <w:proofErr w:type="spellStart"/>
      <w:r w:rsidR="00A10EB6" w:rsidRPr="00A52B5F">
        <w:rPr>
          <w:rFonts w:ascii="Arial" w:hAnsi="Arial" w:cs="Arial"/>
          <w:color w:val="212121"/>
          <w:sz w:val="22"/>
          <w:szCs w:val="22"/>
        </w:rPr>
        <w:t>NeoAI</w:t>
      </w:r>
      <w:proofErr w:type="spellEnd"/>
      <w:r w:rsidR="00A10EB6" w:rsidRPr="00A52B5F">
        <w:rPr>
          <w:rFonts w:ascii="Arial" w:hAnsi="Arial" w:cs="Arial"/>
          <w:color w:val="212121"/>
          <w:sz w:val="22"/>
          <w:szCs w:val="22"/>
        </w:rPr>
        <w:t xml:space="preserve"> </w:t>
      </w:r>
      <w:r w:rsidR="000625E4" w:rsidRPr="00A52B5F">
        <w:rPr>
          <w:rFonts w:ascii="Arial" w:hAnsi="Arial" w:cs="Arial"/>
          <w:sz w:val="22"/>
          <w:szCs w:val="22"/>
        </w:rPr>
        <w:fldChar w:fldCharType="begin" w:fldLock="1"/>
      </w:r>
      <w:r w:rsidR="000625E4" w:rsidRPr="00A52B5F">
        <w:rPr>
          <w:rFonts w:ascii="Arial" w:hAnsi="Arial" w:cs="Arial"/>
          <w:sz w:val="22"/>
          <w:szCs w:val="22"/>
        </w:rPr>
        <w:instrText>ADDIN CSL_CITATION {"citationItems":[{"id":"ITEM-1","itemData":{"ISSN":"10780432","PMID":"15701892","abstract":"Purpose: Neoadjuvant (preoperative) therapy for breast cancer may allow for the development of intermediate markers of treatment benefit, thereby circumventing the need for efficacy trials of adjuvant therapy, which require much larger patient numbers and longer follow-up. The aim of this study-as part of the Immediate Preoperative \"Arimidex\" (anastrozole), Tamoxifen, or Arimidex Combined with Tamoxifen (IMPACT) trial (n = 330)-was to test the hypotheses that changes in Ki-67 after 2 weeks and/or 12 weeks: (i) differed between treatments, (ii) predicted clinical tumor response, and/or (iii) may predict long-term outcome differences between treatments in adjuvant therapy. Experimental Design: The Arimidex, Tamoxifen, Alone or in Combination (ATAC) trial compared these same agents in the adjuvant setting. Biomarkers were measured in biopsy specimens taken before and after 2 and 12 weeks of treatment. Results: Suppression of the proliferation marker Ki-67 after 2 and 12 weeks was significantly greater with anastrozole than with tamoxifen (P = 0.004 and P &lt; 0.001) but was similar between tamoxifen and the combination (P = 0.600 and P = 0.912). This result closely parallels that seen for the relative recurrence-free survival with the treatments after a median follow-up of 31 months in the ATAC trial in 9,366 patients. Against expectations, apoptosis was not increased in any of the treatment arms. Conclusions: The data indicate that short-term changes in proliferation in the neoadjuvant setting may be able to predict outcome during adjuvant use of the same treatments. If this can be confirmed, these findings could lead to a profound change in approaches to drug development in breast cancer. The data indicate that estrogen is not an important survival factor for human breast cancer cells.","author":[{"dropping-particle":"","family":"Dowsett","given":"Mitch","non-dropping-particle":"","parse-names":false,"suffix":""},{"dropping-particle":"","family":"Smith","given":"Ian E.","non-dropping-particle":"","parse-names":false,"suffix":""},{"dropping-particle":"","family":"Ebbs","given":"Steve R.","non-dropping-particle":"","parse-names":false,"suffix":""},{"dropping-particle":"","family":"Dixon","given":"J. Michael","non-dropping-particle":"","parse-names":false,"suffix":""},{"dropping-particle":"","family":"Skene","given":"Anthony","non-dropping-particle":"","parse-names":false,"suffix":""},{"dropping-particle":"","family":"Griffith","given":"Clive","non-dropping-particle":"","parse-names":false,"suffix":""},{"dropping-particle":"","family":"Boeddinghaus","given":"Irene","non-dropping-particle":"","parse-names":false,"suffix":""},{"dropping-particle":"","family":"Salter","given":"Janine","non-dropping-particle":"","parse-names":false,"suffix":""},{"dropping-particle":"","family":"Detre","given":"Simone","non-dropping-particle":"","parse-names":false,"suffix":""},{"dropping-particle":"","family":"Hills","given":"Margaret","non-dropping-particle":"","parse-names":false,"suffix":""},{"dropping-particle":"","family":"Ashley","given":"Susan","non-dropping-particle":"","parse-names":false,"suffix":""},{"dropping-particle":"","family":"Francis","given":"Stephen","non-dropping-particle":"","parse-names":false,"suffix":""},{"dropping-particle":"","family":"Walsh","given":"Geraldine","non-dropping-particle":"","parse-names":false,"suffix":""},{"dropping-particle":"","family":"Santen","given":"Richard","non-dropping-particle":"","parse-names":false,"suffix":""},{"dropping-particle":"","family":"Johnston","given":"Stephen","non-dropping-particle":"","parse-names":false,"suffix":""},{"dropping-particle":"","family":"Lønning","given":"Per","non-dropping-particle":"","parse-names":false,"suffix":""},{"dropping-particle":"","family":"Russo","given":"Jose","non-dropping-particle":"","parse-names":false,"suffix":""},{"dropping-particle":"","family":"Ingle","given":"James","non-dropping-particle":"","parse-names":false,"suffix":""}],"container-title":"Clinical Cancer Research","id":"ITEM-1","issue":"2 II","issued":{"date-parts":[["2005"]]},"page":"951-959","title":"Short-term changes in Ki-67 during neoadjuvant treatment of primary breast cancer with anastrozole or tamoxifen alone or combined correlate with recurrence-free survival","type":"article-journal","volume":"11"},"uris":["http://www.mendeley.com/documents/?uuid=ae35a7d7-1622-4b36-a9c8-73cce363a699"]}],"mendeley":{"formattedCitation":"[14]","plainTextFormattedCitation":"[14]","previouslyFormattedCitation":"[14]"},"properties":{"noteIndex":0},"schema":"https://github.com/citation-style-language/schema/raw/master/csl-citation.json"}</w:instrText>
      </w:r>
      <w:r w:rsidR="000625E4" w:rsidRPr="00A52B5F">
        <w:rPr>
          <w:rFonts w:ascii="Arial" w:hAnsi="Arial" w:cs="Arial"/>
          <w:sz w:val="22"/>
          <w:szCs w:val="22"/>
        </w:rPr>
        <w:fldChar w:fldCharType="separate"/>
      </w:r>
      <w:r w:rsidR="000625E4" w:rsidRPr="00A52B5F">
        <w:rPr>
          <w:rFonts w:ascii="Arial" w:hAnsi="Arial" w:cs="Arial"/>
          <w:noProof/>
          <w:sz w:val="22"/>
          <w:szCs w:val="22"/>
        </w:rPr>
        <w:t>[16]</w:t>
      </w:r>
      <w:r w:rsidR="000625E4" w:rsidRPr="00A52B5F">
        <w:rPr>
          <w:rFonts w:ascii="Arial" w:hAnsi="Arial" w:cs="Arial"/>
          <w:sz w:val="22"/>
          <w:szCs w:val="22"/>
        </w:rPr>
        <w:fldChar w:fldCharType="end"/>
      </w:r>
      <w:r w:rsidR="000625E4" w:rsidRPr="00A52B5F">
        <w:rPr>
          <w:rFonts w:ascii="Arial" w:hAnsi="Arial" w:cs="Arial"/>
          <w:sz w:val="22"/>
          <w:szCs w:val="22"/>
        </w:rPr>
        <w:t xml:space="preserve">. </w:t>
      </w:r>
    </w:p>
    <w:p w14:paraId="53AF8B17" w14:textId="77777777" w:rsidR="002515D0" w:rsidRPr="00A52B5F" w:rsidRDefault="002515D0" w:rsidP="002515D0">
      <w:pPr>
        <w:spacing w:line="360" w:lineRule="auto"/>
        <w:jc w:val="both"/>
        <w:rPr>
          <w:rFonts w:ascii="Arial" w:hAnsi="Arial" w:cs="Arial"/>
          <w:sz w:val="22"/>
          <w:szCs w:val="22"/>
        </w:rPr>
      </w:pPr>
    </w:p>
    <w:p w14:paraId="442108A2" w14:textId="77777777" w:rsidR="00743FF0" w:rsidRPr="00A52B5F" w:rsidRDefault="00743FF0" w:rsidP="002515D0">
      <w:pPr>
        <w:spacing w:line="360" w:lineRule="auto"/>
        <w:jc w:val="both"/>
        <w:rPr>
          <w:rFonts w:ascii="Arial" w:hAnsi="Arial" w:cs="Arial"/>
          <w:sz w:val="22"/>
          <w:szCs w:val="22"/>
          <w:u w:val="single"/>
        </w:rPr>
      </w:pPr>
      <w:r w:rsidRPr="00A52B5F">
        <w:rPr>
          <w:rFonts w:ascii="Arial" w:hAnsi="Arial" w:cs="Arial"/>
          <w:sz w:val="22"/>
          <w:szCs w:val="22"/>
          <w:u w:val="single"/>
        </w:rPr>
        <w:t xml:space="preserve">Methods </w:t>
      </w:r>
    </w:p>
    <w:p w14:paraId="4255198D" w14:textId="1290220E" w:rsidR="00743FF0" w:rsidRPr="00A52B5F" w:rsidRDefault="00795499" w:rsidP="002515D0">
      <w:pPr>
        <w:spacing w:line="360" w:lineRule="auto"/>
        <w:jc w:val="both"/>
        <w:rPr>
          <w:rFonts w:ascii="Arial" w:hAnsi="Arial" w:cs="Arial"/>
          <w:color w:val="212121"/>
          <w:sz w:val="22"/>
          <w:szCs w:val="22"/>
        </w:rPr>
      </w:pPr>
      <w:r w:rsidRPr="00A52B5F">
        <w:rPr>
          <w:rFonts w:ascii="Arial" w:hAnsi="Arial" w:cs="Arial"/>
          <w:sz w:val="22"/>
          <w:szCs w:val="22"/>
          <w:u w:val="single"/>
        </w:rPr>
        <w:t>Patients’</w:t>
      </w:r>
      <w:r w:rsidR="00743FF0" w:rsidRPr="00A52B5F">
        <w:rPr>
          <w:rFonts w:ascii="Arial" w:hAnsi="Arial" w:cs="Arial"/>
          <w:sz w:val="22"/>
          <w:szCs w:val="22"/>
          <w:u w:val="single"/>
        </w:rPr>
        <w:t xml:space="preserve"> populations</w:t>
      </w:r>
    </w:p>
    <w:p w14:paraId="55C202E0" w14:textId="501059E6" w:rsidR="00743FF0" w:rsidRPr="00A52B5F" w:rsidRDefault="007F6988" w:rsidP="002515D0">
      <w:pPr>
        <w:spacing w:line="360" w:lineRule="auto"/>
        <w:jc w:val="both"/>
        <w:rPr>
          <w:rFonts w:ascii="Arial" w:hAnsi="Arial" w:cs="Arial"/>
          <w:sz w:val="22"/>
          <w:szCs w:val="22"/>
          <w:lang w:val="en-US"/>
        </w:rPr>
      </w:pPr>
      <w:r w:rsidRPr="00A52B5F">
        <w:rPr>
          <w:rFonts w:ascii="Arial" w:hAnsi="Arial" w:cs="Arial"/>
          <w:sz w:val="22"/>
          <w:szCs w:val="22"/>
        </w:rPr>
        <w:t>D</w:t>
      </w:r>
      <w:r w:rsidR="00743FF0" w:rsidRPr="00A52B5F">
        <w:rPr>
          <w:rFonts w:ascii="Arial" w:hAnsi="Arial" w:cs="Arial"/>
          <w:sz w:val="22"/>
          <w:szCs w:val="22"/>
        </w:rPr>
        <w:t>ata from t</w:t>
      </w:r>
      <w:r w:rsidR="00F53FC0" w:rsidRPr="00A52B5F">
        <w:rPr>
          <w:rFonts w:ascii="Arial" w:hAnsi="Arial" w:cs="Arial"/>
          <w:sz w:val="22"/>
          <w:szCs w:val="22"/>
        </w:rPr>
        <w:t>w</w:t>
      </w:r>
      <w:r w:rsidR="00743FF0" w:rsidRPr="00A52B5F">
        <w:rPr>
          <w:rFonts w:ascii="Arial" w:hAnsi="Arial" w:cs="Arial"/>
          <w:sz w:val="22"/>
          <w:szCs w:val="22"/>
        </w:rPr>
        <w:t xml:space="preserve">o different cohorts of </w:t>
      </w:r>
      <w:r w:rsidR="00F82C9B" w:rsidRPr="00A52B5F">
        <w:rPr>
          <w:rFonts w:ascii="Arial" w:hAnsi="Arial" w:cs="Arial"/>
          <w:sz w:val="22"/>
          <w:szCs w:val="22"/>
        </w:rPr>
        <w:t>post-menopausal women</w:t>
      </w:r>
      <w:r w:rsidR="003A24C5" w:rsidRPr="00A52B5F">
        <w:rPr>
          <w:rFonts w:ascii="Arial" w:hAnsi="Arial" w:cs="Arial"/>
          <w:sz w:val="22"/>
          <w:szCs w:val="22"/>
        </w:rPr>
        <w:t xml:space="preserve"> </w:t>
      </w:r>
      <w:r w:rsidR="005D504F" w:rsidRPr="00A52B5F">
        <w:rPr>
          <w:rFonts w:ascii="Arial" w:hAnsi="Arial" w:cs="Arial"/>
          <w:sz w:val="22"/>
          <w:szCs w:val="22"/>
        </w:rPr>
        <w:t xml:space="preserve">with </w:t>
      </w:r>
      <w:r w:rsidR="00F82C9B" w:rsidRPr="00A52B5F">
        <w:rPr>
          <w:rFonts w:ascii="Arial" w:hAnsi="Arial" w:cs="Arial"/>
          <w:sz w:val="22"/>
          <w:szCs w:val="22"/>
        </w:rPr>
        <w:t>primary</w:t>
      </w:r>
      <w:r w:rsidR="003A24C5" w:rsidRPr="00A52B5F">
        <w:rPr>
          <w:rFonts w:ascii="Arial" w:hAnsi="Arial" w:cs="Arial"/>
          <w:sz w:val="22"/>
          <w:szCs w:val="22"/>
        </w:rPr>
        <w:t xml:space="preserve"> ER+ </w:t>
      </w:r>
      <w:r w:rsidR="005D504F" w:rsidRPr="00A52B5F">
        <w:rPr>
          <w:rFonts w:ascii="Arial" w:hAnsi="Arial" w:cs="Arial"/>
          <w:sz w:val="22"/>
          <w:szCs w:val="22"/>
        </w:rPr>
        <w:t>BC</w:t>
      </w:r>
      <w:r w:rsidR="00743FF0" w:rsidRPr="00A52B5F">
        <w:rPr>
          <w:rFonts w:ascii="Arial" w:hAnsi="Arial" w:cs="Arial"/>
          <w:sz w:val="22"/>
          <w:szCs w:val="22"/>
        </w:rPr>
        <w:t xml:space="preserve"> treated </w:t>
      </w:r>
      <w:r w:rsidR="005D504F" w:rsidRPr="00A52B5F">
        <w:rPr>
          <w:rFonts w:ascii="Arial" w:hAnsi="Arial" w:cs="Arial"/>
          <w:sz w:val="22"/>
          <w:szCs w:val="22"/>
        </w:rPr>
        <w:t>with different lengths of</w:t>
      </w:r>
      <w:r w:rsidR="00743FF0" w:rsidRPr="00A52B5F">
        <w:rPr>
          <w:rFonts w:ascii="Arial" w:hAnsi="Arial" w:cs="Arial"/>
          <w:sz w:val="22"/>
          <w:szCs w:val="22"/>
        </w:rPr>
        <w:t xml:space="preserve"> neoadjuvant AI</w:t>
      </w:r>
      <w:r w:rsidRPr="00A52B5F">
        <w:rPr>
          <w:rFonts w:ascii="Arial" w:hAnsi="Arial" w:cs="Arial"/>
          <w:sz w:val="22"/>
          <w:szCs w:val="22"/>
        </w:rPr>
        <w:t xml:space="preserve"> was analysed</w:t>
      </w:r>
      <w:r w:rsidR="00743FF0" w:rsidRPr="00A52B5F">
        <w:rPr>
          <w:rFonts w:ascii="Arial" w:hAnsi="Arial" w:cs="Arial"/>
          <w:sz w:val="22"/>
          <w:szCs w:val="22"/>
        </w:rPr>
        <w:t xml:space="preserve"> (</w:t>
      </w:r>
      <w:r w:rsidR="00B8702A" w:rsidRPr="00A52B5F">
        <w:rPr>
          <w:rFonts w:ascii="Arial" w:hAnsi="Arial" w:cs="Arial"/>
          <w:b/>
          <w:sz w:val="22"/>
          <w:szCs w:val="22"/>
        </w:rPr>
        <w:t xml:space="preserve">Supplementary </w:t>
      </w:r>
      <w:r w:rsidR="00AE7ADC" w:rsidRPr="00A52B5F">
        <w:rPr>
          <w:rFonts w:ascii="Arial" w:hAnsi="Arial" w:cs="Arial"/>
          <w:b/>
          <w:sz w:val="22"/>
          <w:szCs w:val="22"/>
        </w:rPr>
        <w:t>F</w:t>
      </w:r>
      <w:r w:rsidR="00743FF0" w:rsidRPr="00A52B5F">
        <w:rPr>
          <w:rFonts w:ascii="Arial" w:hAnsi="Arial" w:cs="Arial"/>
          <w:b/>
          <w:sz w:val="22"/>
          <w:szCs w:val="22"/>
        </w:rPr>
        <w:t>igure 1</w:t>
      </w:r>
      <w:r w:rsidR="00743FF0" w:rsidRPr="00A52B5F">
        <w:rPr>
          <w:rFonts w:ascii="Arial" w:hAnsi="Arial" w:cs="Arial"/>
          <w:sz w:val="22"/>
          <w:szCs w:val="22"/>
        </w:rPr>
        <w:t>).</w:t>
      </w:r>
      <w:r w:rsidR="00EF7449" w:rsidRPr="00A52B5F">
        <w:rPr>
          <w:rFonts w:ascii="Arial" w:hAnsi="Arial" w:cs="Arial"/>
          <w:sz w:val="22"/>
          <w:szCs w:val="22"/>
          <w:lang w:val="en-US"/>
        </w:rPr>
        <w:t xml:space="preserve"> </w:t>
      </w:r>
    </w:p>
    <w:p w14:paraId="2445CD87" w14:textId="2591E212" w:rsidR="00935A17" w:rsidRPr="00A52B5F" w:rsidRDefault="00743FF0" w:rsidP="002515D0">
      <w:pPr>
        <w:pStyle w:val="Prrafodelista"/>
        <w:spacing w:line="360" w:lineRule="auto"/>
        <w:ind w:left="0"/>
        <w:jc w:val="both"/>
        <w:rPr>
          <w:rFonts w:ascii="Arial" w:hAnsi="Arial" w:cs="Arial"/>
          <w:sz w:val="22"/>
          <w:szCs w:val="22"/>
        </w:rPr>
      </w:pPr>
      <w:r w:rsidRPr="00A52B5F">
        <w:rPr>
          <w:rFonts w:ascii="Arial" w:eastAsia="Times New Roman" w:hAnsi="Arial" w:cs="Arial"/>
          <w:color w:val="212121"/>
          <w:sz w:val="22"/>
          <w:szCs w:val="22"/>
          <w:lang w:eastAsia="es-ES_tradnl"/>
        </w:rPr>
        <w:t>POETIC</w:t>
      </w:r>
      <w:r w:rsidR="009F6537" w:rsidRPr="00A52B5F">
        <w:rPr>
          <w:rFonts w:ascii="Arial" w:eastAsia="Times New Roman" w:hAnsi="Arial" w:cs="Arial"/>
          <w:color w:val="212121"/>
          <w:sz w:val="22"/>
          <w:szCs w:val="22"/>
          <w:lang w:eastAsia="es-ES_tradnl"/>
        </w:rPr>
        <w:t xml:space="preserve"> subset</w:t>
      </w:r>
      <w:r w:rsidRPr="00A52B5F">
        <w:rPr>
          <w:rFonts w:ascii="Arial" w:eastAsia="Times New Roman" w:hAnsi="Arial" w:cs="Arial"/>
          <w:color w:val="212121"/>
          <w:sz w:val="22"/>
          <w:szCs w:val="22"/>
          <w:lang w:eastAsia="es-ES_tradnl"/>
        </w:rPr>
        <w:t xml:space="preserve">: </w:t>
      </w:r>
      <w:r w:rsidR="005D504F" w:rsidRPr="00A52B5F">
        <w:rPr>
          <w:rFonts w:ascii="Arial" w:eastAsia="Times New Roman" w:hAnsi="Arial" w:cs="Arial"/>
          <w:color w:val="212121"/>
          <w:sz w:val="22"/>
          <w:szCs w:val="22"/>
          <w:lang w:val="en-US" w:eastAsia="es-ES_tradnl"/>
        </w:rPr>
        <w:t xml:space="preserve">POETIC was </w:t>
      </w:r>
      <w:r w:rsidR="005D504F" w:rsidRPr="00A52B5F">
        <w:rPr>
          <w:rFonts w:ascii="Arial" w:eastAsia="Times New Roman" w:hAnsi="Arial" w:cs="Arial"/>
          <w:color w:val="212121"/>
          <w:sz w:val="22"/>
          <w:szCs w:val="22"/>
          <w:lang w:eastAsia="es-ES_tradnl"/>
        </w:rPr>
        <w:t xml:space="preserve">a phase III, randomized study </w:t>
      </w:r>
      <w:r w:rsidR="00034B7A" w:rsidRPr="00A52B5F">
        <w:rPr>
          <w:rFonts w:ascii="Arial" w:eastAsia="Times New Roman" w:hAnsi="Arial" w:cs="Arial"/>
          <w:color w:val="212121"/>
          <w:sz w:val="22"/>
          <w:szCs w:val="22"/>
          <w:lang w:eastAsia="es-ES_tradnl"/>
        </w:rPr>
        <w:t xml:space="preserve">of </w:t>
      </w:r>
      <w:r w:rsidR="005D504F" w:rsidRPr="00A52B5F">
        <w:rPr>
          <w:rFonts w:ascii="Arial" w:eastAsia="Times New Roman" w:hAnsi="Arial" w:cs="Arial"/>
          <w:color w:val="212121"/>
          <w:sz w:val="22"/>
          <w:szCs w:val="22"/>
          <w:lang w:eastAsia="es-ES_tradnl"/>
        </w:rPr>
        <w:t>4</w:t>
      </w:r>
      <w:r w:rsidR="006875EC" w:rsidRPr="00A52B5F">
        <w:rPr>
          <w:rFonts w:ascii="Arial" w:eastAsia="Times New Roman" w:hAnsi="Arial" w:cs="Arial"/>
          <w:color w:val="212121"/>
          <w:sz w:val="22"/>
          <w:szCs w:val="22"/>
          <w:lang w:eastAsia="es-ES_tradnl"/>
        </w:rPr>
        <w:t>,</w:t>
      </w:r>
      <w:r w:rsidR="005D504F" w:rsidRPr="00A52B5F">
        <w:rPr>
          <w:rFonts w:ascii="Arial" w:eastAsia="Times New Roman" w:hAnsi="Arial" w:cs="Arial"/>
          <w:color w:val="212121"/>
          <w:sz w:val="22"/>
          <w:szCs w:val="22"/>
          <w:lang w:eastAsia="es-ES_tradnl"/>
        </w:rPr>
        <w:t xml:space="preserve">486 </w:t>
      </w:r>
      <w:r w:rsidR="005D504F" w:rsidRPr="00A52B5F">
        <w:rPr>
          <w:rFonts w:ascii="Arial" w:eastAsia="Times New Roman" w:hAnsi="Arial" w:cs="Arial"/>
          <w:color w:val="212121"/>
          <w:sz w:val="22"/>
          <w:szCs w:val="22"/>
          <w:lang w:val="en-US" w:eastAsia="es-ES_tradnl"/>
        </w:rPr>
        <w:t>ER</w:t>
      </w:r>
      <w:r w:rsidR="005D504F" w:rsidRPr="00A52B5F">
        <w:rPr>
          <w:rFonts w:ascii="Arial" w:eastAsia="Times New Roman" w:hAnsi="Arial" w:cs="Arial"/>
          <w:color w:val="212121"/>
          <w:sz w:val="22"/>
          <w:szCs w:val="22"/>
          <w:lang w:eastAsia="es-ES_tradnl"/>
        </w:rPr>
        <w:t>+</w:t>
      </w:r>
      <w:r w:rsidR="005D504F" w:rsidRPr="00A52B5F">
        <w:rPr>
          <w:rFonts w:ascii="Arial" w:eastAsia="Times New Roman" w:hAnsi="Arial" w:cs="Arial"/>
          <w:color w:val="212121"/>
          <w:sz w:val="22"/>
          <w:szCs w:val="22"/>
          <w:lang w:val="en-US" w:eastAsia="es-ES_tradnl"/>
        </w:rPr>
        <w:t xml:space="preserve"> </w:t>
      </w:r>
      <w:r w:rsidR="005D504F" w:rsidRPr="00A52B5F">
        <w:rPr>
          <w:rFonts w:ascii="Arial" w:eastAsia="Times New Roman" w:hAnsi="Arial" w:cs="Arial"/>
          <w:color w:val="212121"/>
          <w:sz w:val="22"/>
          <w:szCs w:val="22"/>
          <w:lang w:eastAsia="es-ES_tradnl"/>
        </w:rPr>
        <w:t>BC post-menopausal patients</w:t>
      </w:r>
      <w:r w:rsidR="005D504F" w:rsidRPr="00A52B5F">
        <w:rPr>
          <w:rFonts w:ascii="Arial" w:eastAsia="Times New Roman" w:hAnsi="Arial" w:cs="Arial"/>
          <w:color w:val="212121"/>
          <w:sz w:val="22"/>
          <w:szCs w:val="22"/>
          <w:lang w:val="en-US" w:eastAsia="es-ES_tradnl"/>
        </w:rPr>
        <w:t xml:space="preserve">. Patients were randomized 2:1 to receive 2 weeks of pre-operative </w:t>
      </w:r>
      <w:r w:rsidR="00FD3AAB" w:rsidRPr="00A52B5F">
        <w:rPr>
          <w:rFonts w:ascii="Arial" w:eastAsia="Times New Roman" w:hAnsi="Arial" w:cs="Arial"/>
          <w:color w:val="212121"/>
          <w:sz w:val="22"/>
          <w:szCs w:val="22"/>
          <w:lang w:val="en-US" w:eastAsia="es-ES_tradnl"/>
        </w:rPr>
        <w:t>AI</w:t>
      </w:r>
      <w:r w:rsidR="005D504F" w:rsidRPr="00A52B5F">
        <w:rPr>
          <w:rFonts w:ascii="Arial" w:eastAsia="Times New Roman" w:hAnsi="Arial" w:cs="Arial"/>
          <w:color w:val="212121"/>
          <w:sz w:val="22"/>
          <w:szCs w:val="22"/>
          <w:lang w:val="en-US" w:eastAsia="es-ES_tradnl"/>
        </w:rPr>
        <w:t xml:space="preserve"> vs no treatment</w:t>
      </w:r>
      <w:r w:rsidR="005D504F" w:rsidRPr="00A52B5F">
        <w:rPr>
          <w:rFonts w:ascii="Arial" w:eastAsia="Times New Roman" w:hAnsi="Arial" w:cs="Arial"/>
          <w:color w:val="212121"/>
          <w:sz w:val="22"/>
          <w:szCs w:val="22"/>
          <w:lang w:eastAsia="es-ES_tradnl"/>
        </w:rPr>
        <w:t xml:space="preserve"> to determine whether peri-operative </w:t>
      </w:r>
      <w:r w:rsidR="005D504F" w:rsidRPr="00A52B5F">
        <w:rPr>
          <w:rFonts w:ascii="Arial" w:eastAsia="Times New Roman" w:hAnsi="Arial" w:cs="Arial"/>
          <w:color w:val="212121"/>
          <w:sz w:val="22"/>
          <w:szCs w:val="22"/>
          <w:lang w:val="en-US" w:eastAsia="es-ES_tradnl"/>
        </w:rPr>
        <w:t>aromatase inhibitors</w:t>
      </w:r>
      <w:r w:rsidR="005D504F" w:rsidRPr="00A52B5F">
        <w:rPr>
          <w:rFonts w:ascii="Arial" w:eastAsia="Times New Roman" w:hAnsi="Arial" w:cs="Arial"/>
          <w:color w:val="212121"/>
          <w:sz w:val="22"/>
          <w:szCs w:val="22"/>
          <w:lang w:eastAsia="es-ES_tradnl"/>
        </w:rPr>
        <w:t xml:space="preserve"> followed by standard adjuvant therapy</w:t>
      </w:r>
      <w:r w:rsidR="00FD3AAB" w:rsidRPr="00A52B5F">
        <w:rPr>
          <w:rFonts w:ascii="Arial" w:eastAsia="Times New Roman" w:hAnsi="Arial" w:cs="Arial"/>
          <w:color w:val="212121"/>
          <w:sz w:val="22"/>
          <w:szCs w:val="22"/>
          <w:lang w:eastAsia="es-ES_tradnl"/>
        </w:rPr>
        <w:t xml:space="preserve"> would improve survival </w:t>
      </w:r>
      <w:r w:rsidR="005D504F" w:rsidRPr="00A52B5F">
        <w:rPr>
          <w:rFonts w:ascii="Arial" w:hAnsi="Arial" w:cs="Arial"/>
          <w:sz w:val="22"/>
          <w:szCs w:val="22"/>
        </w:rPr>
        <w:fldChar w:fldCharType="begin" w:fldLock="1"/>
      </w:r>
      <w:r w:rsidR="006E462C" w:rsidRPr="00A52B5F">
        <w:rPr>
          <w:rFonts w:ascii="Arial" w:hAnsi="Arial" w:cs="Arial"/>
          <w:sz w:val="22"/>
          <w:szCs w:val="22"/>
        </w:rPr>
        <w:instrText>ADDIN CSL_CITATION {"citationItems":[{"id":"ITEM-1","itemData":{"DOI":"10.1186/s13058-019-1223-z","ISSN":"1465542X","PMID":"31892336","abstract":"Background: Endocrine therapy reduces breast cancer mortality by 40%, but resistance remains a major clinical problem. In this study, we sought to investigate the impact of aromatase inhibitor (AI) therapy on gene expression and identify gene modules representing key biological pathways that relate to early AI therapy resistance. Methods: Global gene expression was measured on pairs of core-cut biopsies taken at baseline and at surgery from 254 patients with ER-positive primary breast cancer randomised to receive 2-week presurgical AI (n = 198) or no presurgical treatment (control n = 56) from the POETIC trial. Data from the AI group was adjusted to eliminate artefactual process-related changes identified in the control group. The response was assessed by changes in the proliferation marker, Ki67. Results: High baseline ESR1 expression associated with better AI response in HER2+ tumours but not HER2-tumours. In HER2-tumours, baseline expression of 48 genes associated with poor antiproliferative response (p &lt; 0.005) including PERP and YWHAQ, the two most significant, and the transcription co-regulators (SAP130, HDAC4, and NCOA7) which were among the top 16 most significant. Baseline gene signature scores measuring cell proliferation, growth factor signalling (ERBB2-GS, RET/GDNF-GS, and IGF-1-GS), and immune activity (STAT1-GS) were significantly higher in poor AI responders. Two weeks of AI caused downregulation of genes involved in cell proliferation and ER signalling, as expected. Signature scores of E2F activation and TP53 dysfunction after 2-week AI were associated with poor AI response in both HER2- A nd HER2+ patients. Conclusions: There is a high degree of heterogeneity in adaptive mechanisms after as little as 2-week AI therapy; however, all appear to converge on cell cycle regulation. Our data support the evaluation of whether an E2F signatures after short-term exposure to AI may identify those patients most likely to benefit from the early addition of CDK4/6 inhibitors.","author":[{"dropping-particle":"","family":"Gao","given":"Qiong","non-dropping-particle":"","parse-names":false,"suffix":""},{"dropping-particle":"","family":"López-Knowles","given":"Elena","non-dropping-particle":"","parse-names":false,"suffix":""},{"dropping-particle":"","family":"Cheang","given":"Maggie Chon U.","non-dropping-particle":"","parse-names":false,"suffix":""},{"dropping-particle":"","family":"Morden","given":"James","non-dropping-particle":"","parse-names":false,"suffix":""},{"dropping-particle":"","family":"Ribas","given":"Ricardo","non-dropping-particle":"","parse-names":false,"suffix":""},{"dropping-particle":"","family":"Sidhu","given":"Kally","non-dropping-particle":"","parse-names":false,"suffix":""},{"dropping-particle":"","family":"Evans","given":"David","non-dropping-particle":"","parse-names":false,"suffix":""},{"dropping-particle":"","family":"Martins","given":"Ver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Mallon","given":"Elizabeth","non-dropping-particle":"","parse-names":false,"suffix":""},{"dropping-particle":"","family":"Evans","given":"Abigail","non-dropping-particle":"","parse-names":false,"suffix":""},{"dropping-particle":"","family":"Bliss","given":"Judith M.","non-dropping-particle":"","parse-names":false,"suffix":""},{"dropping-particle":"","family":"Robertson","given":"John","non-dropping-particle":"","parse-names":false,"suffix":""},{"dropping-particle":"","family":"Smith","given":"Ian","non-dropping-particle":"","parse-names":false,"suffix":""},{"dropping-particle":"","family":"Martin","given":"Lesley Ann","non-dropping-particle":"","parse-names":false,"suffix":""},{"dropping-particle":"","family":"Dowsett","given":"Mitch","non-dropping-particle":"","parse-names":false,"suffix":""}],"container-title":"Breast Cancer Research","id":"ITEM-1","issue":"1","issued":{"date-parts":[["2019"]]},"page":"1-20","publisher":"Breast Cancer Research","title":"Impact of aromatase inhibitor treatment on global gene expression and its association with antiproliferative response in ER+ breast cancer in postmenopausal patients","type":"article-journal","volume":"22"},"uris":["http://www.mendeley.com/documents/?uuid=9462d4fc-6221-477b-aa1b-ec4331fe4c19"]}],"mendeley":{"formattedCitation":"[15]","plainTextFormattedCitation":"[15]","previouslyFormattedCitation":"[15]"},"properties":{"noteIndex":0},"schema":"https://github.com/citation-style-language/schema/raw/master/csl-citation.json"}</w:instrText>
      </w:r>
      <w:r w:rsidR="005D504F" w:rsidRPr="00A52B5F">
        <w:rPr>
          <w:rFonts w:ascii="Arial" w:hAnsi="Arial" w:cs="Arial"/>
          <w:sz w:val="22"/>
          <w:szCs w:val="22"/>
        </w:rPr>
        <w:fldChar w:fldCharType="separate"/>
      </w:r>
      <w:r w:rsidR="003D7B96" w:rsidRPr="00A52B5F">
        <w:rPr>
          <w:rFonts w:ascii="Arial" w:hAnsi="Arial" w:cs="Arial"/>
          <w:noProof/>
          <w:sz w:val="22"/>
          <w:szCs w:val="22"/>
        </w:rPr>
        <w:t>[15]</w:t>
      </w:r>
      <w:r w:rsidR="005D504F" w:rsidRPr="00A52B5F">
        <w:rPr>
          <w:rFonts w:ascii="Arial" w:hAnsi="Arial" w:cs="Arial"/>
          <w:sz w:val="22"/>
          <w:szCs w:val="22"/>
        </w:rPr>
        <w:fldChar w:fldCharType="end"/>
      </w:r>
      <w:r w:rsidR="005D504F" w:rsidRPr="00A52B5F">
        <w:rPr>
          <w:rFonts w:ascii="Arial" w:eastAsia="Times New Roman" w:hAnsi="Arial" w:cs="Arial"/>
          <w:color w:val="212121"/>
          <w:sz w:val="22"/>
          <w:szCs w:val="22"/>
          <w:lang w:val="en-US" w:eastAsia="es-ES_tradnl"/>
        </w:rPr>
        <w:t>. The subset used in this study</w:t>
      </w:r>
      <w:r w:rsidRPr="00A52B5F">
        <w:rPr>
          <w:rFonts w:ascii="Arial" w:hAnsi="Arial" w:cs="Arial"/>
          <w:sz w:val="22"/>
          <w:szCs w:val="22"/>
        </w:rPr>
        <w:t xml:space="preserve"> compris</w:t>
      </w:r>
      <w:r w:rsidR="005D504F" w:rsidRPr="00A52B5F">
        <w:rPr>
          <w:rFonts w:ascii="Arial" w:hAnsi="Arial" w:cs="Arial"/>
          <w:sz w:val="22"/>
          <w:szCs w:val="22"/>
        </w:rPr>
        <w:t xml:space="preserve">ed </w:t>
      </w:r>
      <w:r w:rsidRPr="00A52B5F">
        <w:rPr>
          <w:rFonts w:ascii="Arial" w:hAnsi="Arial" w:cs="Arial"/>
          <w:sz w:val="22"/>
          <w:szCs w:val="22"/>
        </w:rPr>
        <w:t xml:space="preserve">184 </w:t>
      </w:r>
      <w:r w:rsidR="00F82C9B" w:rsidRPr="00A52B5F">
        <w:rPr>
          <w:rFonts w:ascii="Arial" w:hAnsi="Arial" w:cs="Arial"/>
          <w:sz w:val="22"/>
          <w:szCs w:val="22"/>
        </w:rPr>
        <w:t xml:space="preserve">patients with </w:t>
      </w:r>
      <w:r w:rsidRPr="00A52B5F">
        <w:rPr>
          <w:rFonts w:ascii="Arial" w:hAnsi="Arial" w:cs="Arial"/>
          <w:sz w:val="22"/>
          <w:szCs w:val="22"/>
        </w:rPr>
        <w:t>paired samples</w:t>
      </w:r>
      <w:r w:rsidR="006875EC" w:rsidRPr="00A52B5F">
        <w:rPr>
          <w:rFonts w:ascii="Arial" w:hAnsi="Arial" w:cs="Arial"/>
          <w:sz w:val="22"/>
          <w:szCs w:val="22"/>
        </w:rPr>
        <w:t>:</w:t>
      </w:r>
      <w:r w:rsidRPr="00A52B5F">
        <w:rPr>
          <w:rFonts w:ascii="Arial" w:hAnsi="Arial" w:cs="Arial"/>
          <w:sz w:val="22"/>
          <w:szCs w:val="22"/>
        </w:rPr>
        <w:t xml:space="preserve">137 </w:t>
      </w:r>
      <w:r w:rsidR="00F82C9B" w:rsidRPr="00A52B5F">
        <w:rPr>
          <w:rFonts w:ascii="Arial" w:hAnsi="Arial" w:cs="Arial"/>
          <w:sz w:val="22"/>
          <w:szCs w:val="22"/>
        </w:rPr>
        <w:t xml:space="preserve">tumours </w:t>
      </w:r>
      <w:r w:rsidRPr="00A52B5F">
        <w:rPr>
          <w:rFonts w:ascii="Arial" w:hAnsi="Arial" w:cs="Arial"/>
          <w:sz w:val="22"/>
          <w:szCs w:val="22"/>
        </w:rPr>
        <w:t>treated with AI</w:t>
      </w:r>
      <w:r w:rsidR="006875EC" w:rsidRPr="00A52B5F">
        <w:rPr>
          <w:rFonts w:ascii="Arial" w:hAnsi="Arial" w:cs="Arial"/>
          <w:sz w:val="22"/>
          <w:szCs w:val="22"/>
        </w:rPr>
        <w:t xml:space="preserve"> (</w:t>
      </w:r>
      <w:r w:rsidR="00626C5F" w:rsidRPr="00A52B5F">
        <w:rPr>
          <w:rFonts w:ascii="Arial" w:hAnsi="Arial" w:cs="Arial"/>
          <w:sz w:val="22"/>
          <w:szCs w:val="22"/>
        </w:rPr>
        <w:t xml:space="preserve">86.1% (118) </w:t>
      </w:r>
      <w:r w:rsidR="00EF76F5" w:rsidRPr="00A52B5F">
        <w:rPr>
          <w:rFonts w:ascii="Arial" w:hAnsi="Arial" w:cs="Arial"/>
          <w:sz w:val="22"/>
          <w:szCs w:val="22"/>
        </w:rPr>
        <w:t>were</w:t>
      </w:r>
      <w:r w:rsidR="00626C5F" w:rsidRPr="00A52B5F">
        <w:rPr>
          <w:rFonts w:ascii="Arial" w:hAnsi="Arial" w:cs="Arial"/>
          <w:sz w:val="22"/>
          <w:szCs w:val="22"/>
        </w:rPr>
        <w:t xml:space="preserve"> </w:t>
      </w:r>
      <w:r w:rsidRPr="00A52B5F">
        <w:rPr>
          <w:rFonts w:ascii="Arial" w:hAnsi="Arial" w:cs="Arial"/>
          <w:sz w:val="22"/>
          <w:szCs w:val="22"/>
        </w:rPr>
        <w:t xml:space="preserve">human epidermal growth </w:t>
      </w:r>
      <w:r w:rsidR="00036E38" w:rsidRPr="00A52B5F">
        <w:rPr>
          <w:rFonts w:ascii="Arial" w:hAnsi="Arial" w:cs="Arial"/>
          <w:sz w:val="22"/>
          <w:szCs w:val="22"/>
        </w:rPr>
        <w:t>factors</w:t>
      </w:r>
      <w:r w:rsidRPr="00A52B5F">
        <w:rPr>
          <w:rFonts w:ascii="Arial" w:hAnsi="Arial" w:cs="Arial"/>
          <w:sz w:val="22"/>
          <w:szCs w:val="22"/>
        </w:rPr>
        <w:t xml:space="preserve"> </w:t>
      </w:r>
      <w:r w:rsidR="006875EC" w:rsidRPr="00A52B5F">
        <w:rPr>
          <w:rFonts w:ascii="Arial" w:hAnsi="Arial" w:cs="Arial"/>
          <w:sz w:val="22"/>
          <w:szCs w:val="22"/>
        </w:rPr>
        <w:t xml:space="preserve">receptor </w:t>
      </w:r>
      <w:r w:rsidRPr="00A52B5F">
        <w:rPr>
          <w:rFonts w:ascii="Arial" w:hAnsi="Arial" w:cs="Arial"/>
          <w:sz w:val="22"/>
          <w:szCs w:val="22"/>
        </w:rPr>
        <w:t xml:space="preserve">not amplified or overexpressed (HER2-) and </w:t>
      </w:r>
      <w:r w:rsidR="00626C5F" w:rsidRPr="00A52B5F">
        <w:rPr>
          <w:rFonts w:ascii="Arial" w:hAnsi="Arial" w:cs="Arial"/>
          <w:sz w:val="22"/>
          <w:szCs w:val="22"/>
        </w:rPr>
        <w:t>13.9% (19)</w:t>
      </w:r>
      <w:r w:rsidRPr="00A52B5F">
        <w:rPr>
          <w:rFonts w:ascii="Arial" w:hAnsi="Arial" w:cs="Arial"/>
          <w:sz w:val="22"/>
          <w:szCs w:val="22"/>
        </w:rPr>
        <w:t xml:space="preserve"> HER2+</w:t>
      </w:r>
      <w:r w:rsidR="006875EC" w:rsidRPr="00A52B5F">
        <w:rPr>
          <w:rFonts w:ascii="Arial" w:hAnsi="Arial" w:cs="Arial"/>
          <w:sz w:val="22"/>
          <w:szCs w:val="22"/>
        </w:rPr>
        <w:t xml:space="preserve">) and </w:t>
      </w:r>
      <w:r w:rsidRPr="00A52B5F">
        <w:rPr>
          <w:rFonts w:ascii="Arial" w:hAnsi="Arial" w:cs="Arial"/>
          <w:sz w:val="22"/>
          <w:szCs w:val="22"/>
        </w:rPr>
        <w:t xml:space="preserve">47 patients who did not receive peri operative AI </w:t>
      </w:r>
      <w:r w:rsidR="00E74F10" w:rsidRPr="00A52B5F">
        <w:rPr>
          <w:rFonts w:ascii="Arial" w:hAnsi="Arial" w:cs="Arial"/>
          <w:sz w:val="22"/>
          <w:szCs w:val="22"/>
        </w:rPr>
        <w:t>as a control group</w:t>
      </w:r>
      <w:r w:rsidR="00FD3AAB" w:rsidRPr="00A52B5F">
        <w:rPr>
          <w:rFonts w:ascii="Arial" w:hAnsi="Arial" w:cs="Arial"/>
          <w:sz w:val="22"/>
          <w:szCs w:val="22"/>
        </w:rPr>
        <w:t xml:space="preserve">. </w:t>
      </w:r>
    </w:p>
    <w:p w14:paraId="79594D79" w14:textId="69511973" w:rsidR="008F2358" w:rsidRPr="00A52B5F" w:rsidRDefault="00743FF0" w:rsidP="002515D0">
      <w:pPr>
        <w:pStyle w:val="Prrafodelista"/>
        <w:spacing w:line="360" w:lineRule="auto"/>
        <w:ind w:left="0"/>
        <w:jc w:val="both"/>
        <w:rPr>
          <w:rFonts w:ascii="Arial" w:eastAsia="Times New Roman" w:hAnsi="Arial" w:cs="Arial"/>
          <w:color w:val="212121"/>
          <w:sz w:val="22"/>
          <w:szCs w:val="22"/>
          <w:lang w:eastAsia="es-ES_tradnl"/>
        </w:rPr>
      </w:pPr>
      <w:proofErr w:type="spellStart"/>
      <w:r w:rsidRPr="00A52B5F">
        <w:rPr>
          <w:rFonts w:ascii="Arial" w:eastAsia="Times New Roman" w:hAnsi="Arial" w:cs="Arial"/>
          <w:color w:val="212121"/>
          <w:sz w:val="22"/>
          <w:szCs w:val="22"/>
          <w:lang w:eastAsia="es-ES_tradnl"/>
        </w:rPr>
        <w:t>NeoAI</w:t>
      </w:r>
      <w:proofErr w:type="spellEnd"/>
      <w:r w:rsidR="00036E38" w:rsidRPr="00A52B5F">
        <w:rPr>
          <w:rFonts w:ascii="Arial" w:eastAsia="Times New Roman" w:hAnsi="Arial" w:cs="Arial"/>
          <w:color w:val="212121"/>
          <w:sz w:val="22"/>
          <w:szCs w:val="22"/>
          <w:lang w:eastAsia="es-ES_tradnl"/>
        </w:rPr>
        <w:t xml:space="preserve"> study</w:t>
      </w:r>
      <w:r w:rsidRPr="00A52B5F">
        <w:rPr>
          <w:rFonts w:ascii="Arial" w:eastAsia="Times New Roman" w:hAnsi="Arial" w:cs="Arial"/>
          <w:color w:val="212121"/>
          <w:sz w:val="22"/>
          <w:szCs w:val="22"/>
          <w:lang w:eastAsia="es-ES_tradnl"/>
        </w:rPr>
        <w:t xml:space="preserve">: </w:t>
      </w:r>
      <w:r w:rsidR="007F6988" w:rsidRPr="00A52B5F">
        <w:rPr>
          <w:rFonts w:ascii="Arial" w:eastAsia="Times New Roman" w:hAnsi="Arial" w:cs="Arial"/>
          <w:color w:val="212121"/>
          <w:sz w:val="22"/>
          <w:szCs w:val="22"/>
          <w:lang w:eastAsia="es-ES_tradnl"/>
        </w:rPr>
        <w:t>This was a</w:t>
      </w:r>
      <w:r w:rsidR="00006178" w:rsidRPr="00A52B5F">
        <w:rPr>
          <w:rFonts w:ascii="Arial" w:eastAsia="Times New Roman" w:hAnsi="Arial" w:cs="Arial"/>
          <w:color w:val="212121"/>
          <w:sz w:val="22"/>
          <w:szCs w:val="22"/>
          <w:lang w:eastAsia="es-ES_tradnl"/>
        </w:rPr>
        <w:t xml:space="preserve"> retrospective cohort </w:t>
      </w:r>
      <w:r w:rsidR="00E74F10" w:rsidRPr="00A52B5F">
        <w:rPr>
          <w:rFonts w:ascii="Arial" w:eastAsia="Times New Roman" w:hAnsi="Arial" w:cs="Arial"/>
          <w:color w:val="212121"/>
          <w:sz w:val="22"/>
          <w:szCs w:val="22"/>
          <w:lang w:eastAsia="es-ES_tradnl"/>
        </w:rPr>
        <w:t xml:space="preserve">of patients </w:t>
      </w:r>
      <w:r w:rsidRPr="00A52B5F">
        <w:rPr>
          <w:rFonts w:ascii="Arial" w:hAnsi="Arial" w:cs="Arial"/>
          <w:sz w:val="22"/>
          <w:szCs w:val="22"/>
        </w:rPr>
        <w:t xml:space="preserve">treated with neoadjuvant AI for at least one month </w:t>
      </w:r>
      <w:r w:rsidR="00006178" w:rsidRPr="00A52B5F">
        <w:rPr>
          <w:rFonts w:ascii="Arial" w:hAnsi="Arial" w:cs="Arial"/>
          <w:sz w:val="22"/>
          <w:szCs w:val="22"/>
        </w:rPr>
        <w:t>(mean 6.</w:t>
      </w:r>
      <w:r w:rsidR="00A4035A" w:rsidRPr="00A52B5F">
        <w:rPr>
          <w:rFonts w:ascii="Arial" w:hAnsi="Arial" w:cs="Arial"/>
          <w:sz w:val="22"/>
          <w:szCs w:val="22"/>
        </w:rPr>
        <w:t>24</w:t>
      </w:r>
      <w:r w:rsidR="00006178" w:rsidRPr="00A52B5F">
        <w:rPr>
          <w:rFonts w:ascii="Arial" w:hAnsi="Arial" w:cs="Arial"/>
          <w:sz w:val="22"/>
          <w:szCs w:val="22"/>
        </w:rPr>
        <w:t xml:space="preserve"> months ± Standard Deviation </w:t>
      </w:r>
      <w:r w:rsidR="00A4035A" w:rsidRPr="00A52B5F">
        <w:rPr>
          <w:rFonts w:ascii="Arial" w:hAnsi="Arial" w:cs="Arial"/>
          <w:sz w:val="22"/>
          <w:szCs w:val="22"/>
        </w:rPr>
        <w:t>3.9)</w:t>
      </w:r>
      <w:r w:rsidR="00006178" w:rsidRPr="00A52B5F">
        <w:rPr>
          <w:rFonts w:ascii="Arial" w:hAnsi="Arial" w:cs="Arial"/>
          <w:sz w:val="22"/>
          <w:szCs w:val="22"/>
        </w:rPr>
        <w:t xml:space="preserve"> </w:t>
      </w:r>
      <w:r w:rsidRPr="00A52B5F">
        <w:rPr>
          <w:rFonts w:ascii="Arial" w:hAnsi="Arial" w:cs="Arial"/>
          <w:sz w:val="22"/>
          <w:szCs w:val="22"/>
        </w:rPr>
        <w:t>at the Royal Marsden Hospital (RMH) between 2003 and 2016</w:t>
      </w:r>
      <w:r w:rsidR="005D504F" w:rsidRPr="00A52B5F">
        <w:rPr>
          <w:rFonts w:ascii="Arial" w:hAnsi="Arial" w:cs="Arial"/>
          <w:sz w:val="22"/>
          <w:szCs w:val="22"/>
        </w:rPr>
        <w:t xml:space="preserve"> </w:t>
      </w:r>
      <w:r w:rsidR="005D504F" w:rsidRPr="00A52B5F">
        <w:rPr>
          <w:rFonts w:ascii="Arial" w:eastAsia="Times New Roman" w:hAnsi="Arial" w:cs="Arial"/>
          <w:color w:val="212121"/>
          <w:sz w:val="22"/>
          <w:szCs w:val="22"/>
          <w:lang w:eastAsia="es-ES_tradnl"/>
        </w:rPr>
        <w:fldChar w:fldCharType="begin" w:fldLock="1"/>
      </w:r>
      <w:r w:rsidR="006E462C" w:rsidRPr="00A52B5F">
        <w:rPr>
          <w:rFonts w:ascii="Arial" w:eastAsia="Times New Roman" w:hAnsi="Arial" w:cs="Arial"/>
          <w:color w:val="212121"/>
          <w:sz w:val="22"/>
          <w:szCs w:val="22"/>
          <w:lang w:eastAsia="es-ES_tradnl"/>
        </w:rPr>
        <w:instrText>ADDIN CSL_CITATION {"citationItems":[{"id":"ITEM-1","itemData":{"DOI":"10.1158/1078-0432.CCR-19-1129","ISBN":"2078082619","ISSN":"15573265","PMID":"31548345","abstract":"Purpose: To investigate the presence of ESR1 mutations in primary estrogen-receptor–positive (ER+) breast cancer treated with extended (&gt;4 weeks) neoadjuvant (presurgical) aromatase inhibitor (NAI) therapy and to identify patients who may gain less benefit from aromatase inhibition (AI) alone based upon on-treatment changes in gene expression. Experimental Design: We evaluated ER, progesterone receptor, and Ki67 by immunostaining, ESR1 mutations by droplet-digital PCR and expression of over 800 key breast cancer genes in paired pre- and post-NAI tumor samples from 87 ER+ breast cancer patients. Results: Cell proliferation and estrogen-regulated genes (ERG) remained suppressed in most tumors indicative of persistent response to NAI. Enrichment of ESR1 mutations was found in five tumors and predominantly in patients receiving therapy for &gt;6 months. ESR1-mutant tumors showed increased expression of ESR1 transcript and limited suppression of ERGs and proliferation-associated genes in response to NAI. ESR1 wild-type tumors with high residual proliferation (Ki67r ≥10%; 15/87 tumors) showed lower ESR1/ER expression pre- and post-therapy and lower ERGs. Tumors with ESR1 mutations or Ki67r ≥10% showed less inhibition of estrogen response, cell cycle, and E2F-target genes. Conclusions: Ligand-independent ER signaling, as a result of ESR1 mutation or reduced ER dependence, identified after extended NAI therapy, can guide early selection of patients who would benefit from combination therapy.","author":[{"dropping-particle":"","family":"Leal","given":"Mariana Ferreira","non-dropping-particle":"","parse-names":false,"suffix":""},{"dropping-particle":"","family":"Haynes","given":"Ben P.","non-dropping-particle":"","parse-names":false,"suffix":""},{"dropping-particle":"","family":"Schuster","given":"Eugene","non-dropping-particle":"","parse-names":false,"suffix":""},{"dropping-particle":"","family":"Yeo","given":"Belinda","non-dropping-particle":"","parse-names":false,"suffix":""},{"dropping-particle":"","family":"Afentakis","given":"Maria","non-dropping-particle":"","parse-names":false,"suffix":""},{"dropping-particle":"","family":"Zabaglo","given":"Lila","non-dropping-particle":"","parse-names":false,"suffix":""},{"dropping-particle":"","family":"Martins","given":"Vera","non-dropping-particle":"","parse-names":false,"suffix":""},{"dropping-particle":"","family":"Buus","given":"Richard","non-dropping-particle":"","parse-names":false,"suffix":""},{"dropping-particle":"","family":"Dodson","given":"Andrew","non-dropping-particle":"","parse-names":false,"suffix":""},{"dropping-particle":"","family":"Cheang","given":"Maggie C.U.","non-dropping-particle":"","parse-names":false,"suffix":""},{"dropping-particle":"","family":"Smith","given":"Ian E.","non-dropping-particle":"","parse-names":false,"suffix":""},{"dropping-particle":"","family":"Martin","given":"Lesley Ann","non-dropping-particle":"","parse-names":false,"suffix":""},{"dropping-particle":"","family":"Dowsett","given":"Mitch","non-dropping-particle":"","parse-names":false,"suffix":""}],"container-title":"Clinical Cancer Research","id":"ITEM-1","issue":"24","issued":{"date-parts":[["2019"]]},"page":"7485-7496","title":"Early enrichment of ESR1 mutations and the impact on gene expression in presurgical primary breast cancer treated with aromatase inhibitors","type":"article-journal","volume":"25"},"uris":["http://www.mendeley.com/documents/?uuid=237b71fb-af12-4dd0-9356-21007de12906"]}],"mendeley":{"formattedCitation":"[16]","plainTextFormattedCitation":"[16]","previouslyFormattedCitation":"[16]"},"properties":{"noteIndex":0},"schema":"https://github.com/citation-style-language/schema/raw/master/csl-citation.json"}</w:instrText>
      </w:r>
      <w:r w:rsidR="005D504F" w:rsidRPr="00A52B5F">
        <w:rPr>
          <w:rFonts w:ascii="Arial" w:eastAsia="Times New Roman" w:hAnsi="Arial" w:cs="Arial"/>
          <w:color w:val="212121"/>
          <w:sz w:val="22"/>
          <w:szCs w:val="22"/>
          <w:lang w:eastAsia="es-ES_tradnl"/>
        </w:rPr>
        <w:fldChar w:fldCharType="separate"/>
      </w:r>
      <w:r w:rsidR="003D7B96" w:rsidRPr="00A52B5F">
        <w:rPr>
          <w:rFonts w:ascii="Arial" w:eastAsia="Times New Roman" w:hAnsi="Arial" w:cs="Arial"/>
          <w:noProof/>
          <w:color w:val="212121"/>
          <w:sz w:val="22"/>
          <w:szCs w:val="22"/>
          <w:lang w:eastAsia="es-ES_tradnl"/>
        </w:rPr>
        <w:t>[16]</w:t>
      </w:r>
      <w:r w:rsidR="005D504F" w:rsidRPr="00A52B5F">
        <w:rPr>
          <w:rFonts w:ascii="Arial" w:eastAsia="Times New Roman" w:hAnsi="Arial" w:cs="Arial"/>
          <w:color w:val="212121"/>
          <w:sz w:val="22"/>
          <w:szCs w:val="22"/>
          <w:lang w:eastAsia="es-ES_tradnl"/>
        </w:rPr>
        <w:fldChar w:fldCharType="end"/>
      </w:r>
      <w:r w:rsidRPr="00A52B5F">
        <w:rPr>
          <w:rFonts w:ascii="Arial" w:hAnsi="Arial" w:cs="Arial"/>
          <w:sz w:val="22"/>
          <w:szCs w:val="22"/>
        </w:rPr>
        <w:t>.</w:t>
      </w:r>
      <w:r w:rsidR="00F82C9B" w:rsidRPr="00A52B5F">
        <w:rPr>
          <w:rFonts w:ascii="Arial" w:hAnsi="Arial" w:cs="Arial"/>
          <w:sz w:val="22"/>
          <w:szCs w:val="22"/>
        </w:rPr>
        <w:t xml:space="preserve"> </w:t>
      </w:r>
      <w:r w:rsidR="00796A85" w:rsidRPr="00A52B5F">
        <w:rPr>
          <w:rFonts w:ascii="Arial" w:eastAsia="Times New Roman" w:hAnsi="Arial" w:cs="Arial"/>
          <w:color w:val="212121"/>
          <w:sz w:val="22"/>
          <w:szCs w:val="22"/>
          <w:lang w:eastAsia="es-ES_tradnl"/>
        </w:rPr>
        <w:t>Data from 80</w:t>
      </w:r>
      <w:r w:rsidR="000662FC" w:rsidRPr="00A52B5F">
        <w:rPr>
          <w:rFonts w:ascii="Arial" w:eastAsia="Times New Roman" w:hAnsi="Arial" w:cs="Arial"/>
          <w:color w:val="212121"/>
          <w:sz w:val="22"/>
          <w:szCs w:val="22"/>
          <w:lang w:eastAsia="es-ES_tradnl"/>
        </w:rPr>
        <w:t xml:space="preserve"> </w:t>
      </w:r>
      <w:r w:rsidR="00796A85" w:rsidRPr="00A52B5F">
        <w:rPr>
          <w:rFonts w:ascii="Arial" w:eastAsia="Times New Roman" w:hAnsi="Arial" w:cs="Arial"/>
          <w:color w:val="212121"/>
          <w:sz w:val="22"/>
          <w:szCs w:val="22"/>
          <w:lang w:eastAsia="es-ES_tradnl"/>
        </w:rPr>
        <w:t>patients from this study was analysed</w:t>
      </w:r>
      <w:r w:rsidR="00EF76F5" w:rsidRPr="00A52B5F">
        <w:rPr>
          <w:rFonts w:ascii="Arial" w:eastAsia="Times New Roman" w:hAnsi="Arial" w:cs="Arial"/>
          <w:color w:val="212121"/>
          <w:sz w:val="22"/>
          <w:szCs w:val="22"/>
          <w:lang w:eastAsia="es-ES_tradnl"/>
        </w:rPr>
        <w:t>:</w:t>
      </w:r>
      <w:r w:rsidR="00626C5F" w:rsidRPr="00A52B5F">
        <w:rPr>
          <w:rFonts w:ascii="Arial" w:eastAsia="Times New Roman" w:hAnsi="Arial" w:cs="Arial"/>
          <w:color w:val="212121"/>
          <w:sz w:val="22"/>
          <w:szCs w:val="22"/>
          <w:lang w:eastAsia="es-ES_tradnl"/>
        </w:rPr>
        <w:t xml:space="preserve">  93.8% (75)</w:t>
      </w:r>
      <w:r w:rsidR="00454637" w:rsidRPr="00A52B5F">
        <w:rPr>
          <w:rFonts w:ascii="Arial" w:eastAsia="Times New Roman" w:hAnsi="Arial" w:cs="Arial"/>
          <w:color w:val="212121"/>
          <w:sz w:val="22"/>
          <w:szCs w:val="22"/>
          <w:lang w:eastAsia="es-ES_tradnl"/>
        </w:rPr>
        <w:t xml:space="preserve"> </w:t>
      </w:r>
      <w:r w:rsidR="00EF76F5" w:rsidRPr="00A52B5F">
        <w:rPr>
          <w:rFonts w:ascii="Arial" w:eastAsia="Times New Roman" w:hAnsi="Arial" w:cs="Arial"/>
          <w:color w:val="212121"/>
          <w:sz w:val="22"/>
          <w:szCs w:val="22"/>
          <w:lang w:eastAsia="es-ES_tradnl"/>
        </w:rPr>
        <w:t xml:space="preserve">were </w:t>
      </w:r>
      <w:r w:rsidR="00454637" w:rsidRPr="00A52B5F">
        <w:rPr>
          <w:rFonts w:ascii="Arial" w:eastAsia="Times New Roman" w:hAnsi="Arial" w:cs="Arial"/>
          <w:color w:val="212121"/>
          <w:sz w:val="22"/>
          <w:szCs w:val="22"/>
          <w:lang w:eastAsia="es-ES_tradnl"/>
        </w:rPr>
        <w:t xml:space="preserve">HER2– and </w:t>
      </w:r>
      <w:r w:rsidR="00626C5F" w:rsidRPr="00A52B5F">
        <w:rPr>
          <w:rFonts w:ascii="Arial" w:eastAsia="Times New Roman" w:hAnsi="Arial" w:cs="Arial"/>
          <w:color w:val="212121"/>
          <w:sz w:val="22"/>
          <w:szCs w:val="22"/>
          <w:lang w:eastAsia="es-ES_tradnl"/>
        </w:rPr>
        <w:t>6.2% (5)</w:t>
      </w:r>
      <w:r w:rsidR="00454637" w:rsidRPr="00A52B5F">
        <w:rPr>
          <w:rFonts w:ascii="Arial" w:eastAsia="Times New Roman" w:hAnsi="Arial" w:cs="Arial"/>
          <w:color w:val="212121"/>
          <w:sz w:val="22"/>
          <w:szCs w:val="22"/>
          <w:lang w:eastAsia="es-ES_tradnl"/>
        </w:rPr>
        <w:t xml:space="preserve"> HER2+. </w:t>
      </w:r>
      <w:r w:rsidR="006875EC" w:rsidRPr="00A52B5F">
        <w:rPr>
          <w:rFonts w:ascii="Arial" w:eastAsia="Times New Roman" w:hAnsi="Arial" w:cs="Arial"/>
          <w:color w:val="212121"/>
          <w:sz w:val="22"/>
          <w:szCs w:val="22"/>
          <w:lang w:eastAsia="es-ES_tradnl"/>
        </w:rPr>
        <w:t>Seven</w:t>
      </w:r>
      <w:r w:rsidR="000662FC" w:rsidRPr="00A52B5F">
        <w:rPr>
          <w:rFonts w:ascii="Arial" w:eastAsia="Times New Roman" w:hAnsi="Arial" w:cs="Arial"/>
          <w:color w:val="212121"/>
          <w:sz w:val="22"/>
          <w:szCs w:val="22"/>
          <w:lang w:eastAsia="es-ES_tradnl"/>
        </w:rPr>
        <w:t xml:space="preserve"> p</w:t>
      </w:r>
      <w:r w:rsidR="00935A17" w:rsidRPr="00A52B5F">
        <w:rPr>
          <w:rFonts w:ascii="Arial" w:eastAsia="Times New Roman" w:hAnsi="Arial" w:cs="Arial"/>
          <w:color w:val="212121"/>
          <w:sz w:val="22"/>
          <w:szCs w:val="22"/>
          <w:lang w:eastAsia="es-ES_tradnl"/>
        </w:rPr>
        <w:t>atients with</w:t>
      </w:r>
      <w:r w:rsidR="00D84DA4" w:rsidRPr="00A52B5F">
        <w:rPr>
          <w:rFonts w:ascii="Arial" w:eastAsia="Times New Roman" w:hAnsi="Arial" w:cs="Arial"/>
          <w:color w:val="212121"/>
          <w:sz w:val="22"/>
          <w:szCs w:val="22"/>
          <w:lang w:eastAsia="es-ES_tradnl"/>
        </w:rPr>
        <w:t xml:space="preserve"> baseline Ki67%&lt;5%</w:t>
      </w:r>
      <w:r w:rsidR="007A746F" w:rsidRPr="00A52B5F">
        <w:rPr>
          <w:rFonts w:ascii="Arial" w:eastAsia="Times New Roman" w:hAnsi="Arial" w:cs="Arial"/>
          <w:color w:val="212121"/>
          <w:sz w:val="22"/>
          <w:szCs w:val="22"/>
          <w:lang w:eastAsia="es-ES_tradnl"/>
        </w:rPr>
        <w:t xml:space="preserve"> or</w:t>
      </w:r>
      <w:r w:rsidR="00D84DA4" w:rsidRPr="00A52B5F">
        <w:rPr>
          <w:rFonts w:ascii="Arial" w:eastAsia="Times New Roman" w:hAnsi="Arial" w:cs="Arial"/>
          <w:color w:val="212121"/>
          <w:sz w:val="22"/>
          <w:szCs w:val="22"/>
          <w:lang w:eastAsia="es-ES_tradnl"/>
        </w:rPr>
        <w:t xml:space="preserve"> </w:t>
      </w:r>
      <w:r w:rsidR="000662FC" w:rsidRPr="00A52B5F">
        <w:rPr>
          <w:rFonts w:ascii="Arial" w:eastAsia="Times New Roman" w:hAnsi="Arial" w:cs="Arial"/>
          <w:color w:val="212121"/>
          <w:sz w:val="22"/>
          <w:szCs w:val="22"/>
          <w:lang w:eastAsia="es-ES_tradnl"/>
        </w:rPr>
        <w:t>lack of clinical data or gene expression were excluded.</w:t>
      </w:r>
      <w:r w:rsidR="00797B43" w:rsidRPr="00A52B5F">
        <w:rPr>
          <w:rFonts w:ascii="Arial" w:eastAsia="Times New Roman" w:hAnsi="Arial" w:cs="Arial"/>
          <w:color w:val="212121"/>
          <w:sz w:val="22"/>
          <w:szCs w:val="22"/>
          <w:lang w:eastAsia="es-ES_tradnl"/>
        </w:rPr>
        <w:t xml:space="preserve"> </w:t>
      </w:r>
      <w:proofErr w:type="gramStart"/>
      <w:r w:rsidR="003A053B" w:rsidRPr="00A52B5F">
        <w:rPr>
          <w:rFonts w:ascii="Arial" w:hAnsi="Arial" w:cs="Arial"/>
          <w:sz w:val="22"/>
          <w:szCs w:val="22"/>
          <w:lang w:val="en-US"/>
        </w:rPr>
        <w:t>In order to</w:t>
      </w:r>
      <w:proofErr w:type="gramEnd"/>
      <w:r w:rsidR="003A053B" w:rsidRPr="00A52B5F">
        <w:rPr>
          <w:rFonts w:ascii="Arial" w:hAnsi="Arial" w:cs="Arial"/>
          <w:sz w:val="22"/>
          <w:szCs w:val="22"/>
          <w:lang w:val="en-US"/>
        </w:rPr>
        <w:t xml:space="preserve"> </w:t>
      </w:r>
      <w:r w:rsidR="006255A2" w:rsidRPr="00A52B5F">
        <w:rPr>
          <w:rFonts w:ascii="Arial" w:hAnsi="Arial" w:cs="Arial"/>
          <w:sz w:val="22"/>
          <w:szCs w:val="22"/>
          <w:lang w:val="en-US"/>
        </w:rPr>
        <w:t>provid</w:t>
      </w:r>
      <w:r w:rsidR="00F00A16" w:rsidRPr="00A52B5F">
        <w:rPr>
          <w:rFonts w:ascii="Arial" w:hAnsi="Arial" w:cs="Arial"/>
          <w:sz w:val="22"/>
          <w:szCs w:val="22"/>
          <w:lang w:val="en-US"/>
        </w:rPr>
        <w:t>e</w:t>
      </w:r>
      <w:r w:rsidR="00797B43" w:rsidRPr="00A52B5F">
        <w:rPr>
          <w:rFonts w:ascii="Arial" w:hAnsi="Arial" w:cs="Arial"/>
          <w:sz w:val="22"/>
          <w:szCs w:val="22"/>
          <w:lang w:val="en-US"/>
        </w:rPr>
        <w:t xml:space="preserve"> a </w:t>
      </w:r>
      <w:r w:rsidR="00797B43" w:rsidRPr="00A52B5F">
        <w:rPr>
          <w:rFonts w:ascii="Arial" w:hAnsi="Arial" w:cs="Arial"/>
          <w:color w:val="000000"/>
          <w:sz w:val="22"/>
          <w:szCs w:val="22"/>
          <w:shd w:val="clear" w:color="auto" w:fill="FFFFFF"/>
          <w:lang w:val="en-US"/>
        </w:rPr>
        <w:t>view of real-world AI resistance mechanisms</w:t>
      </w:r>
      <w:r w:rsidR="00D46DEC" w:rsidRPr="00A52B5F">
        <w:rPr>
          <w:rFonts w:ascii="Arial" w:hAnsi="Arial" w:cs="Arial"/>
          <w:color w:val="000000"/>
          <w:sz w:val="22"/>
          <w:szCs w:val="22"/>
          <w:shd w:val="clear" w:color="auto" w:fill="FFFFFF"/>
          <w:lang w:val="en-US"/>
        </w:rPr>
        <w:t xml:space="preserve"> in ER+ BC, both HER2+ and HER2-</w:t>
      </w:r>
      <w:r w:rsidR="003A053B" w:rsidRPr="00A52B5F">
        <w:rPr>
          <w:rFonts w:ascii="Arial" w:hAnsi="Arial" w:cs="Arial"/>
          <w:color w:val="000000"/>
          <w:sz w:val="22"/>
          <w:szCs w:val="22"/>
          <w:shd w:val="clear" w:color="auto" w:fill="FFFFFF"/>
          <w:lang w:val="en-US"/>
        </w:rPr>
        <w:t xml:space="preserve"> were included in this study, with subsequent subgroup analyses focused on ER+HER2- </w:t>
      </w:r>
      <w:proofErr w:type="spellStart"/>
      <w:r w:rsidR="003A053B" w:rsidRPr="00A52B5F">
        <w:rPr>
          <w:rFonts w:ascii="Arial" w:hAnsi="Arial" w:cs="Arial"/>
          <w:color w:val="000000"/>
          <w:sz w:val="22"/>
          <w:szCs w:val="22"/>
          <w:shd w:val="clear" w:color="auto" w:fill="FFFFFF"/>
          <w:lang w:val="en-US"/>
        </w:rPr>
        <w:t>tumours</w:t>
      </w:r>
      <w:proofErr w:type="spellEnd"/>
      <w:r w:rsidR="00797B43" w:rsidRPr="00A52B5F">
        <w:rPr>
          <w:rFonts w:ascii="Arial" w:hAnsi="Arial" w:cs="Arial"/>
          <w:color w:val="000000"/>
          <w:sz w:val="22"/>
          <w:szCs w:val="22"/>
          <w:shd w:val="clear" w:color="auto" w:fill="FFFFFF"/>
          <w:lang w:val="en-US"/>
        </w:rPr>
        <w:t>.</w:t>
      </w:r>
    </w:p>
    <w:p w14:paraId="11F8F54A" w14:textId="37C99F8B" w:rsidR="00492CDC" w:rsidRPr="00A52B5F" w:rsidRDefault="00492CDC" w:rsidP="002515D0">
      <w:pPr>
        <w:pStyle w:val="Prrafodelista"/>
        <w:spacing w:line="360" w:lineRule="auto"/>
        <w:ind w:left="0"/>
        <w:jc w:val="both"/>
        <w:rPr>
          <w:rFonts w:ascii="Arial" w:eastAsia="Times New Roman" w:hAnsi="Arial" w:cs="Arial"/>
          <w:color w:val="212121"/>
          <w:sz w:val="22"/>
          <w:szCs w:val="22"/>
          <w:lang w:eastAsia="es-ES_tradnl"/>
        </w:rPr>
      </w:pPr>
    </w:p>
    <w:p w14:paraId="20F8EC24" w14:textId="529B4C40" w:rsidR="00743FF0" w:rsidRPr="00A52B5F" w:rsidRDefault="00743FF0" w:rsidP="002515D0">
      <w:pPr>
        <w:spacing w:line="360" w:lineRule="auto"/>
        <w:jc w:val="both"/>
        <w:rPr>
          <w:rFonts w:ascii="Arial" w:hAnsi="Arial" w:cs="Arial"/>
          <w:sz w:val="22"/>
          <w:szCs w:val="22"/>
          <w:u w:val="single"/>
        </w:rPr>
      </w:pPr>
      <w:r w:rsidRPr="00A52B5F">
        <w:rPr>
          <w:rFonts w:ascii="Arial" w:hAnsi="Arial" w:cs="Arial"/>
          <w:sz w:val="22"/>
          <w:szCs w:val="22"/>
          <w:u w:val="single"/>
        </w:rPr>
        <w:t>Gene expression profiles</w:t>
      </w:r>
    </w:p>
    <w:p w14:paraId="5E7F51B3" w14:textId="31968CA2" w:rsidR="00743FF0" w:rsidRPr="00A52B5F" w:rsidRDefault="004E61A5" w:rsidP="001B2C4D">
      <w:pPr>
        <w:spacing w:line="360" w:lineRule="auto"/>
        <w:jc w:val="both"/>
        <w:rPr>
          <w:rFonts w:ascii="Arial" w:hAnsi="Arial" w:cs="Arial"/>
          <w:color w:val="000000"/>
          <w:sz w:val="22"/>
          <w:szCs w:val="22"/>
          <w:shd w:val="clear" w:color="auto" w:fill="FFFFFF"/>
        </w:rPr>
      </w:pPr>
      <w:r w:rsidRPr="00A52B5F">
        <w:rPr>
          <w:rFonts w:ascii="Arial" w:hAnsi="Arial" w:cs="Arial"/>
          <w:sz w:val="22"/>
          <w:szCs w:val="22"/>
        </w:rPr>
        <w:t xml:space="preserve">In </w:t>
      </w:r>
      <w:r w:rsidR="00795499" w:rsidRPr="00A52B5F">
        <w:rPr>
          <w:rFonts w:ascii="Arial" w:hAnsi="Arial" w:cs="Arial"/>
          <w:sz w:val="22"/>
          <w:szCs w:val="22"/>
        </w:rPr>
        <w:t xml:space="preserve">the </w:t>
      </w:r>
      <w:r w:rsidRPr="00A52B5F">
        <w:rPr>
          <w:rFonts w:ascii="Arial" w:hAnsi="Arial" w:cs="Arial"/>
          <w:sz w:val="22"/>
          <w:szCs w:val="22"/>
        </w:rPr>
        <w:t>POETIC subset,</w:t>
      </w:r>
      <w:r w:rsidR="00796A85" w:rsidRPr="00A52B5F">
        <w:rPr>
          <w:rFonts w:ascii="Arial" w:hAnsi="Arial" w:cs="Arial"/>
          <w:color w:val="212121"/>
          <w:sz w:val="22"/>
          <w:szCs w:val="22"/>
        </w:rPr>
        <w:t xml:space="preserve"> gene expression</w:t>
      </w:r>
      <w:r w:rsidR="007A746F" w:rsidRPr="00A52B5F">
        <w:rPr>
          <w:rFonts w:ascii="Arial" w:hAnsi="Arial" w:cs="Arial"/>
          <w:color w:val="212121"/>
          <w:sz w:val="22"/>
          <w:szCs w:val="22"/>
        </w:rPr>
        <w:t xml:space="preserve"> data</w:t>
      </w:r>
      <w:r w:rsidR="00796A85" w:rsidRPr="00A52B5F">
        <w:rPr>
          <w:rFonts w:ascii="Arial" w:hAnsi="Arial" w:cs="Arial"/>
          <w:color w:val="212121"/>
          <w:sz w:val="22"/>
          <w:szCs w:val="22"/>
        </w:rPr>
        <w:t xml:space="preserve"> from microarray </w:t>
      </w:r>
      <w:r w:rsidR="007F6988" w:rsidRPr="00A52B5F">
        <w:rPr>
          <w:rFonts w:ascii="Arial" w:hAnsi="Arial" w:cs="Arial"/>
          <w:color w:val="212121"/>
          <w:sz w:val="22"/>
          <w:szCs w:val="22"/>
        </w:rPr>
        <w:t>w</w:t>
      </w:r>
      <w:r w:rsidR="007A746F" w:rsidRPr="00A52B5F">
        <w:rPr>
          <w:rFonts w:ascii="Arial" w:hAnsi="Arial" w:cs="Arial"/>
          <w:color w:val="212121"/>
          <w:sz w:val="22"/>
          <w:szCs w:val="22"/>
        </w:rPr>
        <w:t>as</w:t>
      </w:r>
      <w:r w:rsidR="007F6988" w:rsidRPr="00A52B5F">
        <w:rPr>
          <w:rFonts w:ascii="Arial" w:hAnsi="Arial" w:cs="Arial"/>
          <w:color w:val="212121"/>
          <w:sz w:val="22"/>
          <w:szCs w:val="22"/>
        </w:rPr>
        <w:t xml:space="preserve"> obtained</w:t>
      </w:r>
      <w:r w:rsidR="004F5F2A" w:rsidRPr="00A52B5F">
        <w:rPr>
          <w:rFonts w:ascii="Arial" w:hAnsi="Arial" w:cs="Arial"/>
          <w:color w:val="212121"/>
          <w:sz w:val="22"/>
          <w:szCs w:val="22"/>
        </w:rPr>
        <w:t xml:space="preserve"> as previously described</w:t>
      </w:r>
      <w:r w:rsidR="007F6988" w:rsidRPr="00A52B5F">
        <w:rPr>
          <w:rFonts w:ascii="Arial" w:hAnsi="Arial" w:cs="Arial"/>
          <w:color w:val="212121"/>
          <w:sz w:val="22"/>
          <w:szCs w:val="22"/>
        </w:rPr>
        <w:t xml:space="preserve"> </w:t>
      </w:r>
      <w:r w:rsidR="000C38A9" w:rsidRPr="00A52B5F">
        <w:rPr>
          <w:rFonts w:ascii="Arial" w:hAnsi="Arial" w:cs="Arial"/>
          <w:sz w:val="22"/>
          <w:szCs w:val="22"/>
        </w:rPr>
        <w:fldChar w:fldCharType="begin" w:fldLock="1"/>
      </w:r>
      <w:r w:rsidR="000C38A9" w:rsidRPr="00A52B5F">
        <w:rPr>
          <w:rFonts w:ascii="Arial" w:hAnsi="Arial" w:cs="Arial"/>
          <w:sz w:val="22"/>
          <w:szCs w:val="22"/>
        </w:rPr>
        <w:instrText>ADDIN CSL_CITATION {"citationItems":[{"id":"ITEM-1","itemData":{"DOI":"10.1200/JCO.2010.31.6950","ISSN":"0732183X","PMID":"21555689","abstract":"Purpose: Preoperative aromatase inhibitor (AI) treatment promotes breast-conserving surgery (BCS) for estrogen receptor (ER) -positive breast cancer. To study this treatment option, responses to three AIs were compared in a randomized phase II neoadjuvant trial designed to select agents for phase III investigations. Patients and Methods: Three hundred seventy-seven postmenopausal women with clinical stage II to III ER-positive (Allred score 6-8) breast cancer were randomly assigned to receive neoadjuvant exemestane, letrozole, or anastrozole. The primary end point was clinical response. Secondary end points included BCS, Ki67 proliferation marker changes, the Preoperative Endocrine Prognostic Index (PEPI), and PAM50-based intrinsic subtype analysis. Results: On the basis of clinical response rates, letrozole and anastrozole were selected for further investigation; however, no other differences in surgical outcome, PEPI score, or Ki67 suppression were detected. The BCS rate for mastectomy-only patients at presentation was 51%. PAM50 analysis identified AI-unresponsive nonluminal subtypes (human epidermal growth factor receptor 2 enriched or basal-like) in 3.3% of patients. Clinical response and surgical outcomes were similar in luminal A (LumA) versus luminal B tumors; however, a PEPI of 0 (best prognostic group) was highest in the LumA subset (27.1% v 10.7%; P = .004). Conclusion: Neoadjuvant AI treatment markedly improved surgical outcomes. Ki67 and PEPI data demonstrated that the three agents tested are biologically equivalent and therefore likely to have similar adjuvant activities. LumA tumors were more likely to have favorable biomarker characteristics after treatment; however, occasional paradoxical increases in Ki67 (12% of tumors with &gt; 5% increase after therapy) suggest treatment-resistant cells, present in some LumA tumors, can be detected by post-treatment profiling. © 2011 by American Society of Clinical Oncology.","author":[{"dropping-particle":"","family":"Ellis","given":"Matthew J.","non-dropping-particle":"","parse-names":false,"suffix":""},{"dropping-particle":"","family":"Suman","given":"Vera J.","non-dropping-particle":"","parse-names":false,"suffix":""},{"dropping-particle":"","family":"Hoog","given":"Jeremy","non-dropping-particle":"","parse-names":false,"suffix":""},{"dropping-particle":"","family":"Lin","given":"Li","non-dropping-particle":"","parse-names":false,"suffix":""},{"dropping-particle":"","family":"Snider","given":"Jacqueline","non-dropping-particle":"","parse-names":false,"suffix":""},{"dropping-particle":"","family":"Prat","given":"Aleix","non-dropping-particle":"","parse-names":false,"suffix":""},{"dropping-particle":"","family":"Parker","given":"Joel S.","non-dropping-particle":"","parse-names":false,"suffix":""},{"dropping-particle":"","family":"Luo","given":"Jingqin","non-dropping-particle":"","parse-names":false,"suffix":""},{"dropping-particle":"","family":"DeSchryver","given":"Katherine","non-dropping-particle":"","parse-names":false,"suffix":""},{"dropping-particle":"","family":"Allred","given":"D. Craig","non-dropping-particle":"","parse-names":false,"suffix":""},{"dropping-particle":"","family":"Esserman","given":"Laura J.","non-dropping-particle":"","parse-names":false,"suffix":""},{"dropping-particle":"","family":"Unzeitig","given":"Gary W.","non-dropping-particle":"","parse-names":false,"suffix":""},{"dropping-particle":"","family":"Margenthaler","given":"Julie","non-dropping-particle":"","parse-names":false,"suffix":""},{"dropping-particle":"V.","family":"Babiera","given":"Gildy","non-dropping-particle":"","parse-names":false,"suffix":""},{"dropping-particle":"","family":"Marcom","given":"P. Kelly","non-dropping-particle":"","parse-names":false,"suffix":""},{"dropping-particle":"","family":"Guenther","given":"Joseph M.","non-dropping-particle":"","parse-names":false,"suffix":""},{"dropping-particle":"","family":"Watson","given":"Mark A.","non-dropping-particle":"","parse-names":false,"suffix":""},{"dropping-particle":"","family":"Leitch","given":"Marilyn","non-dropping-particle":"","parse-names":false,"suffix":""},{"dropping-particle":"","family":"Hunt","given":"Kelly","non-dropping-particle":"","parse-names":false,"suffix":""},{"dropping-particle":"","family":"Olson","given":"John A.","non-dropping-particle":"","parse-names":false,"suffix":""}],"container-title":"Journal of Clinical Oncology","id":"ITEM-1","issue":"17","issued":{"date-parts":[["2011"]]},"page":"2342-2349","title":"Randomized phase II neoadjuvant comparison between letrozole, anastrozole, and exemestane for postmenopausal women with estrogen receptor-rich stage 2 to 3 breast cancer: Clinical and biomarker outcomes and predictive value of the baseline PAM50-based intrinsic subtype - ACOSOG Z1031","type":"article-journal","volume":"29"},"uris":["http://www.mendeley.com/documents/?uuid=e0363197-5d68-4ae2-8850-e9fc6015fa6e"]}],"mendeley":{"formattedCitation":"[13]","plainTextFormattedCitation":"[13]","previouslyFormattedCitation":"[13]"},"properties":{"noteIndex":0},"schema":"https://github.com/citation-style-language/schema/raw/master/csl-citation.json"}</w:instrText>
      </w:r>
      <w:r w:rsidR="000C38A9" w:rsidRPr="00A52B5F">
        <w:rPr>
          <w:rFonts w:ascii="Arial" w:hAnsi="Arial" w:cs="Arial"/>
          <w:sz w:val="22"/>
          <w:szCs w:val="22"/>
        </w:rPr>
        <w:fldChar w:fldCharType="separate"/>
      </w:r>
      <w:r w:rsidR="000C38A9" w:rsidRPr="00A52B5F">
        <w:rPr>
          <w:rFonts w:ascii="Arial" w:hAnsi="Arial" w:cs="Arial"/>
          <w:noProof/>
          <w:sz w:val="22"/>
          <w:szCs w:val="22"/>
        </w:rPr>
        <w:t>[15]</w:t>
      </w:r>
      <w:r w:rsidR="000C38A9" w:rsidRPr="00A52B5F">
        <w:rPr>
          <w:rFonts w:ascii="Arial" w:hAnsi="Arial" w:cs="Arial"/>
          <w:sz w:val="22"/>
          <w:szCs w:val="22"/>
        </w:rPr>
        <w:fldChar w:fldCharType="end"/>
      </w:r>
      <w:r w:rsidR="000C38A9" w:rsidRPr="00A52B5F">
        <w:rPr>
          <w:rFonts w:ascii="Arial" w:hAnsi="Arial" w:cs="Arial"/>
          <w:sz w:val="22"/>
          <w:szCs w:val="22"/>
        </w:rPr>
        <w:t>.</w:t>
      </w:r>
      <w:r w:rsidR="009F6537" w:rsidRPr="00A52B5F">
        <w:rPr>
          <w:rFonts w:ascii="Arial" w:hAnsi="Arial" w:cs="Arial"/>
          <w:sz w:val="22"/>
          <w:szCs w:val="22"/>
        </w:rPr>
        <w:t xml:space="preserve"> </w:t>
      </w:r>
      <w:r w:rsidR="001B2C4D" w:rsidRPr="00A52B5F">
        <w:rPr>
          <w:rFonts w:ascii="Arial" w:hAnsi="Arial" w:cs="Arial"/>
          <w:color w:val="000000"/>
          <w:sz w:val="22"/>
          <w:szCs w:val="22"/>
          <w:shd w:val="clear" w:color="auto" w:fill="FFFFFF"/>
        </w:rPr>
        <w:t xml:space="preserve"> Probes targeting</w:t>
      </w:r>
      <w:r w:rsidR="001B2C4D" w:rsidRPr="00A52B5F">
        <w:rPr>
          <w:rFonts w:ascii="Arial" w:hAnsi="Arial" w:cs="Arial" w:hint="eastAsia"/>
          <w:color w:val="000000"/>
          <w:sz w:val="22"/>
          <w:szCs w:val="22"/>
          <w:bdr w:val="none" w:sz="0" w:space="0" w:color="auto" w:frame="1"/>
        </w:rPr>
        <w:t> </w:t>
      </w:r>
      <w:r w:rsidR="001B2C4D" w:rsidRPr="00A52B5F">
        <w:rPr>
          <w:rFonts w:ascii="Arial" w:hAnsi="Arial" w:cs="Arial"/>
          <w:color w:val="000000"/>
          <w:sz w:val="22"/>
          <w:szCs w:val="22"/>
          <w:bdr w:val="none" w:sz="0" w:space="0" w:color="auto" w:frame="1"/>
        </w:rPr>
        <w:t>16,528</w:t>
      </w:r>
      <w:r w:rsidR="001B2C4D" w:rsidRPr="00A52B5F">
        <w:rPr>
          <w:rFonts w:ascii="Arial" w:hAnsi="Arial" w:cs="Arial" w:hint="eastAsia"/>
          <w:b/>
          <w:bCs/>
          <w:color w:val="000000"/>
          <w:sz w:val="22"/>
          <w:szCs w:val="22"/>
          <w:bdr w:val="none" w:sz="0" w:space="0" w:color="auto" w:frame="1"/>
        </w:rPr>
        <w:t> </w:t>
      </w:r>
      <w:r w:rsidR="001B2C4D" w:rsidRPr="00A52B5F">
        <w:rPr>
          <w:rFonts w:ascii="Arial" w:hAnsi="Arial" w:cs="Arial"/>
          <w:color w:val="000000"/>
          <w:sz w:val="22"/>
          <w:szCs w:val="22"/>
          <w:bdr w:val="none" w:sz="0" w:space="0" w:color="auto" w:frame="1"/>
        </w:rPr>
        <w:t>expressed</w:t>
      </w:r>
      <w:r w:rsidR="001B2C4D" w:rsidRPr="00A52B5F">
        <w:rPr>
          <w:rFonts w:ascii="Arial" w:hAnsi="Arial" w:cs="Arial" w:hint="eastAsia"/>
          <w:color w:val="000000"/>
          <w:sz w:val="22"/>
          <w:szCs w:val="22"/>
          <w:bdr w:val="none" w:sz="0" w:space="0" w:color="auto" w:frame="1"/>
        </w:rPr>
        <w:t> </w:t>
      </w:r>
      <w:r w:rsidR="001B2C4D" w:rsidRPr="00A52B5F">
        <w:rPr>
          <w:rFonts w:ascii="Arial" w:hAnsi="Arial" w:cs="Arial"/>
          <w:color w:val="000000"/>
          <w:sz w:val="22"/>
          <w:szCs w:val="22"/>
          <w:shd w:val="clear" w:color="auto" w:fill="FFFFFF"/>
        </w:rPr>
        <w:t>genes (detection p</w:t>
      </w:r>
      <w:r w:rsidR="00263719" w:rsidRPr="00A52B5F">
        <w:rPr>
          <w:rFonts w:ascii="Arial" w:hAnsi="Arial" w:cs="Arial"/>
          <w:color w:val="000000"/>
          <w:sz w:val="22"/>
          <w:szCs w:val="22"/>
          <w:shd w:val="clear" w:color="auto" w:fill="FFFFFF"/>
        </w:rPr>
        <w:t>-value</w:t>
      </w:r>
      <w:r w:rsidR="001B2C4D" w:rsidRPr="00A52B5F">
        <w:rPr>
          <w:rFonts w:ascii="Arial" w:hAnsi="Arial" w:cs="Arial"/>
          <w:color w:val="000000"/>
          <w:sz w:val="22"/>
          <w:szCs w:val="22"/>
          <w:shd w:val="clear" w:color="auto" w:fill="FFFFFF"/>
        </w:rPr>
        <w:t xml:space="preserve"> &lt;</w:t>
      </w:r>
      <w:r w:rsidR="00263719" w:rsidRPr="00A52B5F">
        <w:rPr>
          <w:rFonts w:ascii="Arial" w:hAnsi="Arial" w:cs="Arial"/>
          <w:color w:val="000000"/>
          <w:sz w:val="22"/>
          <w:szCs w:val="22"/>
          <w:shd w:val="clear" w:color="auto" w:fill="FFFFFF"/>
        </w:rPr>
        <w:t>0</w:t>
      </w:r>
      <w:r w:rsidR="001B2C4D" w:rsidRPr="00A52B5F">
        <w:rPr>
          <w:rFonts w:ascii="Arial" w:hAnsi="Arial" w:cs="Arial"/>
          <w:color w:val="000000"/>
          <w:sz w:val="22"/>
          <w:szCs w:val="22"/>
          <w:shd w:val="clear" w:color="auto" w:fill="FFFFFF"/>
        </w:rPr>
        <w:t xml:space="preserve"> .01 in </w:t>
      </w:r>
      <w:r w:rsidR="00353E76" w:rsidRPr="00A52B5F">
        <w:rPr>
          <w:rFonts w:ascii="Arial" w:hAnsi="Arial" w:cs="Arial"/>
          <w:color w:val="000000"/>
          <w:sz w:val="22"/>
          <w:szCs w:val="22"/>
          <w:shd w:val="clear" w:color="auto" w:fill="FFFFFF"/>
        </w:rPr>
        <w:t>at least 2</w:t>
      </w:r>
      <w:r w:rsidR="001B2C4D" w:rsidRPr="00A52B5F">
        <w:rPr>
          <w:rFonts w:ascii="Arial" w:hAnsi="Arial" w:cs="Arial"/>
          <w:color w:val="000000"/>
          <w:sz w:val="22"/>
          <w:szCs w:val="22"/>
          <w:shd w:val="clear" w:color="auto" w:fill="FFFFFF"/>
        </w:rPr>
        <w:t>0% of samples) were</w:t>
      </w:r>
      <w:r w:rsidR="001B2C4D" w:rsidRPr="00A52B5F">
        <w:rPr>
          <w:rFonts w:ascii="Arial" w:hAnsi="Arial" w:cs="Arial"/>
          <w:color w:val="000000"/>
          <w:sz w:val="22"/>
          <w:szCs w:val="22"/>
          <w:bdr w:val="none" w:sz="0" w:space="0" w:color="auto" w:frame="1"/>
        </w:rPr>
        <w:t> </w:t>
      </w:r>
      <w:r w:rsidR="001B2C4D" w:rsidRPr="00A52B5F">
        <w:rPr>
          <w:rFonts w:ascii="Arial" w:hAnsi="Arial" w:cs="Arial"/>
          <w:sz w:val="22"/>
          <w:szCs w:val="22"/>
        </w:rPr>
        <w:t xml:space="preserve">included in </w:t>
      </w:r>
      <w:r w:rsidR="00263719" w:rsidRPr="00A52B5F">
        <w:rPr>
          <w:rFonts w:ascii="Arial" w:hAnsi="Arial" w:cs="Arial"/>
          <w:sz w:val="22"/>
          <w:szCs w:val="22"/>
        </w:rPr>
        <w:t xml:space="preserve">this </w:t>
      </w:r>
      <w:r w:rsidR="001B2C4D" w:rsidRPr="00A52B5F">
        <w:rPr>
          <w:rFonts w:ascii="Arial" w:hAnsi="Arial" w:cs="Arial"/>
          <w:sz w:val="22"/>
          <w:szCs w:val="22"/>
        </w:rPr>
        <w:t>analysis</w:t>
      </w:r>
      <w:r w:rsidR="00743FF0" w:rsidRPr="00A52B5F">
        <w:rPr>
          <w:rFonts w:ascii="Arial" w:hAnsi="Arial" w:cs="Arial"/>
          <w:sz w:val="22"/>
          <w:szCs w:val="22"/>
        </w:rPr>
        <w:t xml:space="preserve">. Expression data was then log2-transformed and quantile-normalised for downstream analysis, and probes were collapsed to gene-level </w:t>
      </w:r>
      <w:r w:rsidR="00743FF0" w:rsidRPr="00A52B5F">
        <w:rPr>
          <w:rFonts w:ascii="Arial" w:hAnsi="Arial" w:cs="Arial"/>
          <w:sz w:val="22"/>
          <w:szCs w:val="22"/>
        </w:rPr>
        <w:lastRenderedPageBreak/>
        <w:t>expression based on highest standard deviation across samples.</w:t>
      </w:r>
      <w:r w:rsidR="00CF5231" w:rsidRPr="00A52B5F">
        <w:rPr>
          <w:rFonts w:ascii="Arial" w:hAnsi="Arial" w:cs="Arial"/>
          <w:sz w:val="22"/>
          <w:szCs w:val="22"/>
        </w:rPr>
        <w:t xml:space="preserve"> </w:t>
      </w:r>
      <w:r w:rsidR="00DD4BAD" w:rsidRPr="00A52B5F">
        <w:rPr>
          <w:rFonts w:ascii="Arial" w:hAnsi="Arial" w:cs="Arial"/>
          <w:sz w:val="22"/>
          <w:szCs w:val="22"/>
        </w:rPr>
        <w:t xml:space="preserve">Expression levels of 649 published modules </w:t>
      </w:r>
      <w:r w:rsidR="00CF5231" w:rsidRPr="00A52B5F">
        <w:rPr>
          <w:rFonts w:ascii="Arial" w:hAnsi="Arial" w:cs="Arial"/>
          <w:sz w:val="22"/>
          <w:szCs w:val="22"/>
        </w:rPr>
        <w:t xml:space="preserve">covering different cancer, immune response and proliferation related pathways </w:t>
      </w:r>
      <w:r w:rsidR="00743FF0" w:rsidRPr="00A52B5F">
        <w:rPr>
          <w:rFonts w:ascii="Arial" w:hAnsi="Arial" w:cs="Arial"/>
          <w:sz w:val="22"/>
          <w:szCs w:val="22"/>
        </w:rPr>
        <w:t xml:space="preserve">were generated </w:t>
      </w:r>
      <w:r w:rsidR="00003C86" w:rsidRPr="00A52B5F">
        <w:rPr>
          <w:rFonts w:ascii="Arial" w:hAnsi="Arial" w:cs="Arial"/>
          <w:sz w:val="22"/>
          <w:szCs w:val="22"/>
        </w:rPr>
        <w:t>by</w:t>
      </w:r>
      <w:r w:rsidR="00BC12DB" w:rsidRPr="00A52B5F">
        <w:rPr>
          <w:rFonts w:ascii="Arial" w:eastAsiaTheme="minorHAnsi" w:hAnsi="Arial" w:cs="Arial"/>
          <w:sz w:val="22"/>
          <w:szCs w:val="22"/>
          <w:lang w:eastAsia="en-US"/>
        </w:rPr>
        <w:t xml:space="preserve"> taking the median of the genes available within </w:t>
      </w:r>
      <w:r w:rsidR="00D2720E" w:rsidRPr="00A52B5F">
        <w:rPr>
          <w:rFonts w:ascii="Arial" w:eastAsiaTheme="minorHAnsi" w:hAnsi="Arial" w:cs="Arial"/>
          <w:sz w:val="22"/>
          <w:szCs w:val="22"/>
          <w:lang w:eastAsia="en-US"/>
        </w:rPr>
        <w:t xml:space="preserve">the normalized microarray </w:t>
      </w:r>
      <w:r w:rsidR="00BC12DB" w:rsidRPr="00A52B5F">
        <w:rPr>
          <w:rFonts w:ascii="Arial" w:eastAsiaTheme="minorHAnsi" w:hAnsi="Arial" w:cs="Arial"/>
          <w:sz w:val="22"/>
          <w:szCs w:val="22"/>
          <w:lang w:eastAsia="en-US"/>
        </w:rPr>
        <w:t>data</w:t>
      </w:r>
      <w:r w:rsidR="00CF5231" w:rsidRPr="00A52B5F">
        <w:rPr>
          <w:rFonts w:ascii="Arial" w:hAnsi="Arial" w:cs="Arial"/>
          <w:sz w:val="22"/>
          <w:szCs w:val="22"/>
        </w:rPr>
        <w:t xml:space="preserve"> </w:t>
      </w:r>
      <w:r w:rsidR="00CF5231" w:rsidRPr="00A52B5F">
        <w:rPr>
          <w:rFonts w:ascii="Arial" w:hAnsi="Arial" w:cs="Arial"/>
          <w:sz w:val="22"/>
          <w:szCs w:val="22"/>
        </w:rPr>
        <w:fldChar w:fldCharType="begin" w:fldLock="1"/>
      </w:r>
      <w:r w:rsidR="00CF5231" w:rsidRPr="00A52B5F">
        <w:rPr>
          <w:rFonts w:ascii="Arial" w:hAnsi="Arial" w:cs="Arial"/>
          <w:sz w:val="22"/>
          <w:szCs w:val="22"/>
        </w:rPr>
        <w:instrText>ADDIN CSL_CITATION {"citationItems":[{"id":"ITEM-1","itemData":{"DOI":"10.1186/1755-8794-4-3","ISSN":"17558794","PMID":"21214954","abstract":"Background. Multiple breast cancer gene expression profiles have been developed that appear to provide similar abilities to predict outcome and may outperform clinical-pathologic criteria; however, the extent to which seemingly disparate profiles provide additive prognostic information is not known, nor do we know whether prognostic profiles perform equally across clinically defined breast cancer subtypes. We evaluated whether combining the prognostic powers of standard breast cancer clinical variables with a large set of gene expression signatures could improve on our ability to predict patient outcomes. Methods. Using clinical-pathological variables and a collection of 323 gene expression \"modules\", including 115 previously published signatures, we build multivariate Cox proportional hazards models using a dataset of 550 node-negative systemically untreated breast cancer patients. Models predictive of pathological complete response (pCR) to neoadjuvant chemotherapy were also built using this approach. Results. We identified statistically significant prognostic models for relapse-free survival (RFS) at 7 years for the entire population, and for the subgroups of patients with ER-positive, or Luminal tumors. Furthermore, we found that combined models that included both clinical and genomic parameters improved prognostication compared with models with either clinical or genomic variables alone. Finally, we were able to build statistically significant combined models for pathological complete response (pCR) predictions for the entire population. Conclusions. Integration of gene expression signatures and clinical-pathological factors is an improved method over either variable type alone. Highly prognostic models could be created when using all patients, and for the subset of patients with lymph node-negative and ER-positive breast cancers. Other variables beyond gene expression and clinical-pathological variables, like gene mutation status or DNA copy number changes, will be needed to build robust prognostic models for ER-negative breast cancer patients. This combined clinical and genomics model approach can also be used to build predictors of therapy responsiveness, and could ultimately be applied to other tumor types. © 2011 Fan et al; licensee BioMed Central Ltd.","author":[{"dropping-particle":"","family":"Fan","given":"Cheng","non-dropping-particle":"","parse-names":false,"suffix":""},{"dropping-particle":"","family":"Prat","given":"Aleix","non-dropping-particle":"","parse-names":false,"suffix":""},{"dropping-particle":"","family":"Parker","given":"Joel S.","non-dropping-particle":"","parse-names":false,"suffix":""},{"dropping-particle":"","family":"Liu","given":"Yufeng","non-dropping-particle":"","parse-names":false,"suffix":""},{"dropping-particle":"","family":"Carey","given":"Lisa A.","non-dropping-particle":"","parse-names":false,"suffix":""},{"dropping-particle":"","family":"Troester","given":"Melissa A.","non-dropping-particle":"","parse-names":false,"suffix":""},{"dropping-particle":"","family":"Perou","given":"Charles M.","non-dropping-particle":"","parse-names":false,"suffix":""}],"container-title":"BMC Medical Genomics","id":"ITEM-1","issue":"1","issued":{"date-parts":[["2011"]]},"page":"3","publisher":"BioMed Central Ltd","title":"Building prognostic models for breast cancer patients using clinical variables and hundreds of gene expression signatures","type":"article-journal","volume":"4"},"uris":["http://www.mendeley.com/documents/?uuid=30b7106f-94a2-4815-87b9-048d5c01bcd4"]}],"mendeley":{"formattedCitation":"[17]","plainTextFormattedCitation":"[17]","previouslyFormattedCitation":"[17]"},"properties":{"noteIndex":0},"schema":"https://github.com/citation-style-language/schema/raw/master/csl-citation.json"}</w:instrText>
      </w:r>
      <w:r w:rsidR="00CF5231" w:rsidRPr="00A52B5F">
        <w:rPr>
          <w:rFonts w:ascii="Arial" w:hAnsi="Arial" w:cs="Arial"/>
          <w:sz w:val="22"/>
          <w:szCs w:val="22"/>
        </w:rPr>
        <w:fldChar w:fldCharType="separate"/>
      </w:r>
      <w:r w:rsidR="00CF5231" w:rsidRPr="00A52B5F">
        <w:rPr>
          <w:rFonts w:ascii="Arial" w:hAnsi="Arial" w:cs="Arial"/>
          <w:noProof/>
          <w:sz w:val="22"/>
          <w:szCs w:val="22"/>
        </w:rPr>
        <w:t>[17]</w:t>
      </w:r>
      <w:r w:rsidR="00CF5231" w:rsidRPr="00A52B5F">
        <w:rPr>
          <w:rFonts w:ascii="Arial" w:hAnsi="Arial" w:cs="Arial"/>
          <w:sz w:val="22"/>
          <w:szCs w:val="22"/>
        </w:rPr>
        <w:fldChar w:fldCharType="end"/>
      </w:r>
      <w:r w:rsidR="00CF5231" w:rsidRPr="00A52B5F">
        <w:rPr>
          <w:rFonts w:ascii="Arial" w:hAnsi="Arial" w:cs="Arial"/>
          <w:sz w:val="22"/>
          <w:szCs w:val="22"/>
        </w:rPr>
        <w:t>.</w:t>
      </w:r>
    </w:p>
    <w:p w14:paraId="2D2B1333" w14:textId="3904B230" w:rsidR="00743FF0" w:rsidRPr="00A52B5F" w:rsidRDefault="004E61A5" w:rsidP="001B2C4D">
      <w:pPr>
        <w:spacing w:line="360" w:lineRule="auto"/>
        <w:jc w:val="both"/>
        <w:rPr>
          <w:rFonts w:ascii="Arial" w:eastAsiaTheme="minorHAnsi" w:hAnsi="Arial" w:cs="Arial"/>
          <w:sz w:val="22"/>
          <w:szCs w:val="22"/>
          <w:lang w:eastAsia="en-US"/>
        </w:rPr>
      </w:pPr>
      <w:r w:rsidRPr="00A52B5F">
        <w:rPr>
          <w:rStyle w:val="Refdecomentario"/>
          <w:rFonts w:ascii="Arial" w:hAnsi="Arial" w:cs="Arial"/>
          <w:sz w:val="22"/>
          <w:szCs w:val="22"/>
        </w:rPr>
        <w:t xml:space="preserve">In the </w:t>
      </w:r>
      <w:proofErr w:type="spellStart"/>
      <w:r w:rsidRPr="00A52B5F">
        <w:rPr>
          <w:rStyle w:val="Refdecomentario"/>
          <w:rFonts w:ascii="Arial" w:hAnsi="Arial" w:cs="Arial"/>
          <w:sz w:val="22"/>
          <w:szCs w:val="22"/>
        </w:rPr>
        <w:t>NeoAI</w:t>
      </w:r>
      <w:proofErr w:type="spellEnd"/>
      <w:r w:rsidRPr="00A52B5F">
        <w:rPr>
          <w:rStyle w:val="Refdecomentario"/>
          <w:rFonts w:ascii="Arial" w:hAnsi="Arial" w:cs="Arial"/>
          <w:sz w:val="22"/>
          <w:szCs w:val="22"/>
        </w:rPr>
        <w:t xml:space="preserve"> study,</w:t>
      </w:r>
      <w:r w:rsidR="00743FF0" w:rsidRPr="00A52B5F">
        <w:rPr>
          <w:rStyle w:val="Refdecomentario"/>
          <w:rFonts w:ascii="Arial" w:hAnsi="Arial" w:cs="Arial"/>
          <w:b/>
          <w:bCs/>
          <w:sz w:val="22"/>
          <w:szCs w:val="22"/>
        </w:rPr>
        <w:t xml:space="preserve"> </w:t>
      </w:r>
      <w:r w:rsidR="005969A8" w:rsidRPr="00A52B5F">
        <w:rPr>
          <w:rStyle w:val="Refdecomentario"/>
          <w:rFonts w:ascii="Arial" w:hAnsi="Arial" w:cs="Arial"/>
          <w:bCs/>
          <w:sz w:val="22"/>
          <w:szCs w:val="22"/>
        </w:rPr>
        <w:t>n</w:t>
      </w:r>
      <w:r w:rsidR="00A81638" w:rsidRPr="00A52B5F">
        <w:rPr>
          <w:rStyle w:val="Refdecomentario"/>
          <w:rFonts w:ascii="Arial" w:hAnsi="Arial" w:cs="Arial"/>
          <w:bCs/>
          <w:sz w:val="22"/>
          <w:szCs w:val="22"/>
        </w:rPr>
        <w:t>ormalized log2</w:t>
      </w:r>
      <w:r w:rsidR="0023612C" w:rsidRPr="00A52B5F">
        <w:rPr>
          <w:rStyle w:val="Refdecomentario"/>
          <w:rFonts w:ascii="Arial" w:hAnsi="Arial" w:cs="Arial"/>
          <w:bCs/>
          <w:sz w:val="22"/>
          <w:szCs w:val="22"/>
        </w:rPr>
        <w:t xml:space="preserve"> expression of </w:t>
      </w:r>
      <w:r w:rsidR="005836A1" w:rsidRPr="00A52B5F">
        <w:rPr>
          <w:rStyle w:val="Refdecomentario"/>
          <w:rFonts w:ascii="Arial" w:hAnsi="Arial" w:cs="Arial"/>
          <w:bCs/>
          <w:sz w:val="22"/>
          <w:szCs w:val="22"/>
        </w:rPr>
        <w:t xml:space="preserve">744 different </w:t>
      </w:r>
      <w:r w:rsidR="0023612C" w:rsidRPr="00A52B5F">
        <w:rPr>
          <w:rStyle w:val="Refdecomentario"/>
          <w:rFonts w:ascii="Arial" w:hAnsi="Arial" w:cs="Arial"/>
          <w:bCs/>
          <w:sz w:val="22"/>
          <w:szCs w:val="22"/>
        </w:rPr>
        <w:t xml:space="preserve">genes </w:t>
      </w:r>
      <w:r w:rsidR="00CF5231" w:rsidRPr="00A52B5F">
        <w:rPr>
          <w:rStyle w:val="Refdecomentario"/>
          <w:rFonts w:ascii="Arial" w:hAnsi="Arial" w:cs="Arial"/>
          <w:bCs/>
          <w:sz w:val="22"/>
          <w:szCs w:val="22"/>
        </w:rPr>
        <w:t>covering</w:t>
      </w:r>
      <w:r w:rsidR="0023612C" w:rsidRPr="00A52B5F">
        <w:rPr>
          <w:rStyle w:val="Refdecomentario"/>
          <w:rFonts w:ascii="Arial" w:hAnsi="Arial" w:cs="Arial"/>
          <w:bCs/>
          <w:sz w:val="22"/>
          <w:szCs w:val="22"/>
        </w:rPr>
        <w:t xml:space="preserve"> </w:t>
      </w:r>
      <w:r w:rsidR="0023612C" w:rsidRPr="00A52B5F">
        <w:rPr>
          <w:rFonts w:ascii="Arial" w:eastAsiaTheme="minorHAnsi" w:hAnsi="Arial" w:cs="Arial"/>
          <w:sz w:val="22"/>
          <w:szCs w:val="22"/>
          <w:lang w:eastAsia="en-US"/>
        </w:rPr>
        <w:t>the most important aspects of BC – such as proliferation, invasion, PI3K-AKT-mTOR pathways, MAPK signalling, inflammation and the</w:t>
      </w:r>
      <w:r w:rsidR="0023612C" w:rsidRPr="00A52B5F">
        <w:rPr>
          <w:rFonts w:ascii="Arial" w:hAnsi="Arial" w:cs="Arial"/>
          <w:sz w:val="22"/>
          <w:szCs w:val="22"/>
        </w:rPr>
        <w:t xml:space="preserve"> PAM50 gene set</w:t>
      </w:r>
      <w:r w:rsidR="0023612C" w:rsidRPr="00A52B5F" w:rsidDel="0023612C">
        <w:rPr>
          <w:rFonts w:ascii="Arial" w:hAnsi="Arial" w:cs="Arial"/>
          <w:color w:val="212121"/>
          <w:sz w:val="22"/>
          <w:szCs w:val="22"/>
        </w:rPr>
        <w:t xml:space="preserve"> </w:t>
      </w:r>
      <w:r w:rsidR="0023612C" w:rsidRPr="00A52B5F">
        <w:rPr>
          <w:rFonts w:ascii="Arial" w:hAnsi="Arial" w:cs="Arial"/>
          <w:color w:val="212121"/>
          <w:sz w:val="22"/>
          <w:szCs w:val="22"/>
        </w:rPr>
        <w:t>–</w:t>
      </w:r>
      <w:r w:rsidR="00A81638" w:rsidRPr="00A52B5F">
        <w:rPr>
          <w:rFonts w:ascii="Arial" w:hAnsi="Arial" w:cs="Arial"/>
          <w:color w:val="212121"/>
          <w:sz w:val="22"/>
          <w:szCs w:val="22"/>
        </w:rPr>
        <w:t xml:space="preserve"> previously </w:t>
      </w:r>
      <w:r w:rsidR="0023612C" w:rsidRPr="00A52B5F">
        <w:rPr>
          <w:rFonts w:ascii="Arial" w:hAnsi="Arial" w:cs="Arial"/>
          <w:color w:val="212121"/>
          <w:sz w:val="22"/>
          <w:szCs w:val="22"/>
        </w:rPr>
        <w:t>analysed using</w:t>
      </w:r>
      <w:r w:rsidR="008962F3" w:rsidRPr="00A52B5F">
        <w:rPr>
          <w:rFonts w:ascii="Arial" w:hAnsi="Arial" w:cs="Arial"/>
          <w:sz w:val="22"/>
          <w:szCs w:val="22"/>
        </w:rPr>
        <w:t xml:space="preserve"> </w:t>
      </w:r>
      <w:proofErr w:type="spellStart"/>
      <w:r w:rsidR="0023612C" w:rsidRPr="00A52B5F">
        <w:rPr>
          <w:rFonts w:ascii="Arial" w:hAnsi="Arial" w:cs="Arial"/>
          <w:sz w:val="22"/>
          <w:szCs w:val="22"/>
        </w:rPr>
        <w:t>NanoString</w:t>
      </w:r>
      <w:proofErr w:type="spellEnd"/>
      <w:r w:rsidR="0023612C" w:rsidRPr="00A52B5F">
        <w:rPr>
          <w:rFonts w:ascii="Arial" w:hAnsi="Arial" w:cs="Arial"/>
          <w:sz w:val="22"/>
          <w:szCs w:val="22"/>
        </w:rPr>
        <w:t xml:space="preserve"> technology</w:t>
      </w:r>
      <w:r w:rsidR="00CF5231" w:rsidRPr="00A52B5F">
        <w:rPr>
          <w:rFonts w:ascii="Arial" w:hAnsi="Arial" w:cs="Arial"/>
          <w:sz w:val="22"/>
          <w:szCs w:val="22"/>
        </w:rPr>
        <w:t>,</w:t>
      </w:r>
      <w:r w:rsidR="00A81638" w:rsidRPr="00A52B5F">
        <w:rPr>
          <w:rFonts w:ascii="Arial" w:hAnsi="Arial" w:cs="Arial"/>
          <w:sz w:val="22"/>
          <w:szCs w:val="22"/>
        </w:rPr>
        <w:t xml:space="preserve"> were included </w:t>
      </w:r>
      <w:r w:rsidR="000C38A9" w:rsidRPr="00A52B5F">
        <w:rPr>
          <w:rFonts w:ascii="Arial" w:hAnsi="Arial" w:cs="Arial"/>
          <w:sz w:val="22"/>
          <w:szCs w:val="22"/>
        </w:rPr>
        <w:fldChar w:fldCharType="begin" w:fldLock="1"/>
      </w:r>
      <w:r w:rsidR="000C38A9" w:rsidRPr="00A52B5F">
        <w:rPr>
          <w:rFonts w:ascii="Arial" w:hAnsi="Arial" w:cs="Arial"/>
          <w:sz w:val="22"/>
          <w:szCs w:val="22"/>
        </w:rPr>
        <w:instrText>ADDIN CSL_CITATION {"citationItems":[{"id":"ITEM-1","itemData":{"ISSN":"10780432","PMID":"15701892","abstract":"Purpose: Neoadjuvant (preoperative) therapy for breast cancer may allow for the development of intermediate markers of treatment benefit, thereby circumventing the need for efficacy trials of adjuvant therapy, which require much larger patient numbers and longer follow-up. The aim of this study-as part of the Immediate Preoperative \"Arimidex\" (anastrozole), Tamoxifen, or Arimidex Combined with Tamoxifen (IMPACT) trial (n = 330)-was to test the hypotheses that changes in Ki-67 after 2 weeks and/or 12 weeks: (i) differed between treatments, (ii) predicted clinical tumor response, and/or (iii) may predict long-term outcome differences between treatments in adjuvant therapy. Experimental Design: The Arimidex, Tamoxifen, Alone or in Combination (ATAC) trial compared these same agents in the adjuvant setting. Biomarkers were measured in biopsy specimens taken before and after 2 and 12 weeks of treatment. Results: Suppression of the proliferation marker Ki-67 after 2 and 12 weeks was significantly greater with anastrozole than with tamoxifen (P = 0.004 and P &lt; 0.001) but was similar between tamoxifen and the combination (P = 0.600 and P = 0.912). This result closely parallels that seen for the relative recurrence-free survival with the treatments after a median follow-up of 31 months in the ATAC trial in 9,366 patients. Against expectations, apoptosis was not increased in any of the treatment arms. Conclusions: The data indicate that short-term changes in proliferation in the neoadjuvant setting may be able to predict outcome during adjuvant use of the same treatments. If this can be confirmed, these findings could lead to a profound change in approaches to drug development in breast cancer. The data indicate that estrogen is not an important survival factor for human breast cancer cells.","author":[{"dropping-particle":"","family":"Dowsett","given":"Mitch","non-dropping-particle":"","parse-names":false,"suffix":""},{"dropping-particle":"","family":"Smith","given":"Ian E.","non-dropping-particle":"","parse-names":false,"suffix":""},{"dropping-particle":"","family":"Ebbs","given":"Steve R.","non-dropping-particle":"","parse-names":false,"suffix":""},{"dropping-particle":"","family":"Dixon","given":"J. Michael","non-dropping-particle":"","parse-names":false,"suffix":""},{"dropping-particle":"","family":"Skene","given":"Anthony","non-dropping-particle":"","parse-names":false,"suffix":""},{"dropping-particle":"","family":"Griffith","given":"Clive","non-dropping-particle":"","parse-names":false,"suffix":""},{"dropping-particle":"","family":"Boeddinghaus","given":"Irene","non-dropping-particle":"","parse-names":false,"suffix":""},{"dropping-particle":"","family":"Salter","given":"Janine","non-dropping-particle":"","parse-names":false,"suffix":""},{"dropping-particle":"","family":"Detre","given":"Simone","non-dropping-particle":"","parse-names":false,"suffix":""},{"dropping-particle":"","family":"Hills","given":"Margaret","non-dropping-particle":"","parse-names":false,"suffix":""},{"dropping-particle":"","family":"Ashley","given":"Susan","non-dropping-particle":"","parse-names":false,"suffix":""},{"dropping-particle":"","family":"Francis","given":"Stephen","non-dropping-particle":"","parse-names":false,"suffix":""},{"dropping-particle":"","family":"Walsh","given":"Geraldine","non-dropping-particle":"","parse-names":false,"suffix":""},{"dropping-particle":"","family":"Santen","given":"Richard","non-dropping-particle":"","parse-names":false,"suffix":""},{"dropping-particle":"","family":"Johnston","given":"Stephen","non-dropping-particle":"","parse-names":false,"suffix":""},{"dropping-particle":"","family":"Lønning","given":"Per","non-dropping-particle":"","parse-names":false,"suffix":""},{"dropping-particle":"","family":"Russo","given":"Jose","non-dropping-particle":"","parse-names":false,"suffix":""},{"dropping-particle":"","family":"Ingle","given":"James","non-dropping-particle":"","parse-names":false,"suffix":""}],"container-title":"Clinical Cancer Research","id":"ITEM-1","issue":"2 II","issued":{"date-parts":[["2005"]]},"page":"951-959","title":"Short-term changes in Ki-67 during neoadjuvant treatment of primary breast cancer with anastrozole or tamoxifen alone or combined correlate with recurrence-free survival","type":"article-journal","volume":"11"},"uris":["http://www.mendeley.com/documents/?uuid=ae35a7d7-1622-4b36-a9c8-73cce363a699"]}],"mendeley":{"formattedCitation":"[14]","plainTextFormattedCitation":"[14]","previouslyFormattedCitation":"[14]"},"properties":{"noteIndex":0},"schema":"https://github.com/citation-style-language/schema/raw/master/csl-citation.json"}</w:instrText>
      </w:r>
      <w:r w:rsidR="000C38A9" w:rsidRPr="00A52B5F">
        <w:rPr>
          <w:rFonts w:ascii="Arial" w:hAnsi="Arial" w:cs="Arial"/>
          <w:sz w:val="22"/>
          <w:szCs w:val="22"/>
        </w:rPr>
        <w:fldChar w:fldCharType="separate"/>
      </w:r>
      <w:r w:rsidR="000C38A9" w:rsidRPr="00A52B5F">
        <w:rPr>
          <w:rFonts w:ascii="Arial" w:hAnsi="Arial" w:cs="Arial"/>
          <w:noProof/>
          <w:sz w:val="22"/>
          <w:szCs w:val="22"/>
        </w:rPr>
        <w:t>[16</w:t>
      </w:r>
      <w:r w:rsidR="00B03AF8" w:rsidRPr="00A52B5F">
        <w:rPr>
          <w:rFonts w:ascii="Arial" w:hAnsi="Arial" w:cs="Arial"/>
          <w:noProof/>
          <w:sz w:val="22"/>
          <w:szCs w:val="22"/>
        </w:rPr>
        <w:t>,18</w:t>
      </w:r>
      <w:r w:rsidR="000C38A9" w:rsidRPr="00A52B5F">
        <w:rPr>
          <w:rFonts w:ascii="Arial" w:hAnsi="Arial" w:cs="Arial"/>
          <w:noProof/>
          <w:sz w:val="22"/>
          <w:szCs w:val="22"/>
        </w:rPr>
        <w:t>]</w:t>
      </w:r>
      <w:r w:rsidR="000C38A9" w:rsidRPr="00A52B5F">
        <w:rPr>
          <w:rFonts w:ascii="Arial" w:hAnsi="Arial" w:cs="Arial"/>
          <w:sz w:val="22"/>
          <w:szCs w:val="22"/>
        </w:rPr>
        <w:fldChar w:fldCharType="end"/>
      </w:r>
      <w:r w:rsidR="00110705" w:rsidRPr="00A52B5F">
        <w:rPr>
          <w:rFonts w:ascii="Arial" w:eastAsiaTheme="minorHAnsi" w:hAnsi="Arial" w:cs="Arial"/>
          <w:sz w:val="22"/>
          <w:szCs w:val="22"/>
          <w:lang w:eastAsia="en-US"/>
        </w:rPr>
        <w:t xml:space="preserve">. </w:t>
      </w:r>
      <w:r w:rsidR="00144CF3" w:rsidRPr="00A52B5F">
        <w:rPr>
          <w:rFonts w:ascii="Arial" w:eastAsiaTheme="minorHAnsi" w:hAnsi="Arial" w:cs="Arial"/>
          <w:sz w:val="22"/>
          <w:szCs w:val="22"/>
          <w:lang w:eastAsia="en-US"/>
        </w:rPr>
        <w:t xml:space="preserve">We also explored </w:t>
      </w:r>
      <w:r w:rsidR="00FF182F" w:rsidRPr="00A52B5F">
        <w:rPr>
          <w:rFonts w:ascii="Arial" w:eastAsiaTheme="minorHAnsi" w:hAnsi="Arial" w:cs="Arial"/>
          <w:sz w:val="22"/>
          <w:szCs w:val="22"/>
          <w:lang w:eastAsia="en-US"/>
        </w:rPr>
        <w:t xml:space="preserve">the changes in </w:t>
      </w:r>
      <w:r w:rsidR="00144CF3" w:rsidRPr="00A52B5F">
        <w:rPr>
          <w:rFonts w:ascii="Arial" w:eastAsiaTheme="minorHAnsi" w:hAnsi="Arial" w:cs="Arial"/>
          <w:sz w:val="22"/>
          <w:szCs w:val="22"/>
          <w:lang w:eastAsia="en-US"/>
        </w:rPr>
        <w:t xml:space="preserve">two immune-related pathway </w:t>
      </w:r>
      <w:r w:rsidR="002C72E8" w:rsidRPr="00A52B5F">
        <w:rPr>
          <w:rFonts w:ascii="Arial" w:eastAsiaTheme="minorHAnsi" w:hAnsi="Arial" w:cs="Arial"/>
          <w:sz w:val="22"/>
          <w:szCs w:val="22"/>
          <w:lang w:eastAsia="en-US"/>
        </w:rPr>
        <w:t>module scores</w:t>
      </w:r>
      <w:r w:rsidR="00454637" w:rsidRPr="00A52B5F">
        <w:rPr>
          <w:rFonts w:ascii="Arial" w:eastAsiaTheme="minorHAnsi" w:hAnsi="Arial" w:cs="Arial"/>
          <w:sz w:val="22"/>
          <w:szCs w:val="22"/>
          <w:lang w:eastAsia="en-US"/>
        </w:rPr>
        <w:t xml:space="preserve"> that had</w:t>
      </w:r>
      <w:r w:rsidR="00FF182F" w:rsidRPr="00A52B5F">
        <w:rPr>
          <w:rFonts w:ascii="Arial" w:eastAsiaTheme="minorHAnsi" w:hAnsi="Arial" w:cs="Arial"/>
          <w:sz w:val="22"/>
          <w:szCs w:val="22"/>
          <w:lang w:eastAsia="en-US"/>
        </w:rPr>
        <w:t xml:space="preserve"> </w:t>
      </w:r>
      <w:r w:rsidR="001004FE" w:rsidRPr="00A52B5F">
        <w:rPr>
          <w:rFonts w:ascii="Arial" w:eastAsiaTheme="minorHAnsi" w:hAnsi="Arial" w:cs="Arial"/>
          <w:sz w:val="22"/>
          <w:szCs w:val="22"/>
          <w:lang w:eastAsia="en-US"/>
        </w:rPr>
        <w:t xml:space="preserve">previously </w:t>
      </w:r>
      <w:r w:rsidR="00232D66" w:rsidRPr="00A52B5F">
        <w:rPr>
          <w:rFonts w:ascii="Arial" w:eastAsiaTheme="minorHAnsi" w:hAnsi="Arial" w:cs="Arial"/>
          <w:sz w:val="22"/>
          <w:szCs w:val="22"/>
          <w:lang w:eastAsia="en-US"/>
        </w:rPr>
        <w:t xml:space="preserve">been </w:t>
      </w:r>
      <w:r w:rsidR="001004FE" w:rsidRPr="00A52B5F">
        <w:rPr>
          <w:rFonts w:ascii="Arial" w:eastAsiaTheme="minorHAnsi" w:hAnsi="Arial" w:cs="Arial"/>
          <w:sz w:val="22"/>
          <w:szCs w:val="22"/>
          <w:lang w:eastAsia="en-US"/>
        </w:rPr>
        <w:t xml:space="preserve">reported </w:t>
      </w:r>
      <w:r w:rsidR="008C5CE5" w:rsidRPr="00A52B5F">
        <w:rPr>
          <w:rFonts w:ascii="Arial" w:eastAsiaTheme="minorHAnsi" w:hAnsi="Arial" w:cs="Arial"/>
          <w:sz w:val="22"/>
          <w:szCs w:val="22"/>
          <w:lang w:eastAsia="en-US"/>
        </w:rPr>
        <w:t xml:space="preserve">to be </w:t>
      </w:r>
      <w:r w:rsidR="001004FE" w:rsidRPr="00A52B5F">
        <w:rPr>
          <w:rFonts w:ascii="Arial" w:eastAsiaTheme="minorHAnsi" w:hAnsi="Arial" w:cs="Arial"/>
          <w:sz w:val="22"/>
          <w:szCs w:val="22"/>
          <w:lang w:eastAsia="en-US"/>
        </w:rPr>
        <w:t xml:space="preserve">associated with AI resistance and </w:t>
      </w:r>
      <w:r w:rsidR="00454637" w:rsidRPr="00A52B5F">
        <w:rPr>
          <w:rFonts w:ascii="Arial" w:eastAsiaTheme="minorHAnsi" w:hAnsi="Arial" w:cs="Arial"/>
          <w:sz w:val="22"/>
          <w:szCs w:val="22"/>
          <w:lang w:eastAsia="en-US"/>
        </w:rPr>
        <w:t>to predict benefit from</w:t>
      </w:r>
      <w:r w:rsidR="001004FE" w:rsidRPr="00A52B5F">
        <w:rPr>
          <w:rFonts w:ascii="Arial" w:eastAsiaTheme="minorHAnsi" w:hAnsi="Arial" w:cs="Arial"/>
          <w:sz w:val="22"/>
          <w:szCs w:val="22"/>
          <w:lang w:eastAsia="en-US"/>
        </w:rPr>
        <w:t xml:space="preserve"> immunotherapy</w:t>
      </w:r>
      <w:r w:rsidR="0065096A" w:rsidRPr="00A52B5F">
        <w:rPr>
          <w:rFonts w:ascii="Arial" w:eastAsiaTheme="minorHAnsi" w:hAnsi="Arial" w:cs="Arial"/>
          <w:sz w:val="22"/>
          <w:szCs w:val="22"/>
          <w:lang w:eastAsia="en-US"/>
        </w:rPr>
        <w:t xml:space="preserve"> [19,20]</w:t>
      </w:r>
      <w:r w:rsidR="007C719E" w:rsidRPr="00A52B5F">
        <w:rPr>
          <w:rFonts w:ascii="Arial" w:eastAsiaTheme="minorHAnsi" w:hAnsi="Arial" w:cs="Arial"/>
          <w:sz w:val="22"/>
          <w:szCs w:val="22"/>
          <w:lang w:eastAsia="en-US"/>
        </w:rPr>
        <w:t>.</w:t>
      </w:r>
    </w:p>
    <w:p w14:paraId="0434AEB0" w14:textId="77777777" w:rsidR="00FB47C3" w:rsidRPr="00A52B5F" w:rsidRDefault="00FB47C3" w:rsidP="001B2C4D">
      <w:pPr>
        <w:spacing w:line="360" w:lineRule="auto"/>
        <w:jc w:val="both"/>
        <w:rPr>
          <w:rFonts w:ascii="Arial" w:eastAsiaTheme="minorHAnsi" w:hAnsi="Arial" w:cs="Arial"/>
          <w:sz w:val="22"/>
          <w:szCs w:val="22"/>
          <w:lang w:eastAsia="en-US"/>
        </w:rPr>
      </w:pPr>
    </w:p>
    <w:p w14:paraId="200E1402" w14:textId="12C37757" w:rsidR="00743FF0" w:rsidRPr="00A52B5F" w:rsidRDefault="00743FF0" w:rsidP="002515D0">
      <w:pPr>
        <w:spacing w:line="360" w:lineRule="auto"/>
        <w:jc w:val="both"/>
        <w:rPr>
          <w:rFonts w:ascii="Arial" w:hAnsi="Arial" w:cs="Arial"/>
          <w:sz w:val="22"/>
          <w:szCs w:val="22"/>
          <w:u w:val="single"/>
        </w:rPr>
      </w:pPr>
      <w:r w:rsidRPr="00A52B5F">
        <w:rPr>
          <w:rFonts w:ascii="Arial" w:hAnsi="Arial" w:cs="Arial"/>
          <w:sz w:val="22"/>
          <w:szCs w:val="22"/>
          <w:u w:val="single"/>
        </w:rPr>
        <w:t xml:space="preserve">PAM50 intrinsic subtypes </w:t>
      </w:r>
    </w:p>
    <w:p w14:paraId="7ADCEE7D" w14:textId="03D7350C" w:rsidR="00743FF0" w:rsidRPr="00A52B5F" w:rsidRDefault="003B5AF2" w:rsidP="002515D0">
      <w:pPr>
        <w:spacing w:line="360" w:lineRule="auto"/>
        <w:jc w:val="both"/>
        <w:rPr>
          <w:rFonts w:ascii="Arial" w:hAnsi="Arial" w:cs="Arial"/>
          <w:sz w:val="22"/>
          <w:szCs w:val="22"/>
        </w:rPr>
      </w:pPr>
      <w:r w:rsidRPr="00A52B5F">
        <w:rPr>
          <w:rFonts w:ascii="Arial" w:hAnsi="Arial" w:cs="Arial"/>
          <w:bCs/>
          <w:sz w:val="22"/>
          <w:szCs w:val="22"/>
        </w:rPr>
        <w:t xml:space="preserve">In </w:t>
      </w:r>
      <w:r w:rsidR="006875EC" w:rsidRPr="00A52B5F">
        <w:rPr>
          <w:rFonts w:ascii="Arial" w:hAnsi="Arial" w:cs="Arial"/>
          <w:bCs/>
          <w:sz w:val="22"/>
          <w:szCs w:val="22"/>
        </w:rPr>
        <w:t xml:space="preserve">the </w:t>
      </w:r>
      <w:r w:rsidRPr="00A52B5F">
        <w:rPr>
          <w:rFonts w:ascii="Arial" w:hAnsi="Arial" w:cs="Arial"/>
          <w:bCs/>
          <w:sz w:val="22"/>
          <w:szCs w:val="22"/>
        </w:rPr>
        <w:t xml:space="preserve">POETIC </w:t>
      </w:r>
      <w:r w:rsidR="004B1D59" w:rsidRPr="00A52B5F">
        <w:rPr>
          <w:rFonts w:ascii="Arial" w:hAnsi="Arial" w:cs="Arial"/>
          <w:bCs/>
          <w:sz w:val="22"/>
          <w:szCs w:val="22"/>
        </w:rPr>
        <w:t>subset</w:t>
      </w:r>
      <w:r w:rsidRPr="00A52B5F">
        <w:rPr>
          <w:rFonts w:ascii="Arial" w:hAnsi="Arial" w:cs="Arial"/>
          <w:bCs/>
          <w:sz w:val="22"/>
          <w:szCs w:val="22"/>
        </w:rPr>
        <w:t xml:space="preserve">, </w:t>
      </w:r>
      <w:r w:rsidR="00C83224" w:rsidRPr="00A52B5F">
        <w:rPr>
          <w:rFonts w:ascii="Arial" w:hAnsi="Arial" w:cs="Arial"/>
          <w:sz w:val="22"/>
          <w:szCs w:val="22"/>
        </w:rPr>
        <w:t>each</w:t>
      </w:r>
      <w:r w:rsidR="00743FF0" w:rsidRPr="00A52B5F">
        <w:rPr>
          <w:rFonts w:ascii="Arial" w:hAnsi="Arial" w:cs="Arial"/>
          <w:sz w:val="22"/>
          <w:szCs w:val="22"/>
        </w:rPr>
        <w:t xml:space="preserve"> tumo</w:t>
      </w:r>
      <w:r w:rsidR="004B1D59" w:rsidRPr="00A52B5F">
        <w:rPr>
          <w:rFonts w:ascii="Arial" w:hAnsi="Arial" w:cs="Arial"/>
          <w:sz w:val="22"/>
          <w:szCs w:val="22"/>
        </w:rPr>
        <w:t>u</w:t>
      </w:r>
      <w:r w:rsidR="00743FF0" w:rsidRPr="00A52B5F">
        <w:rPr>
          <w:rFonts w:ascii="Arial" w:hAnsi="Arial" w:cs="Arial"/>
          <w:sz w:val="22"/>
          <w:szCs w:val="22"/>
        </w:rPr>
        <w:t xml:space="preserve">r sample was classified into one of the five intrinsic subtypes </w:t>
      </w:r>
      <w:r w:rsidR="001B1119" w:rsidRPr="00A52B5F">
        <w:rPr>
          <w:rFonts w:ascii="Arial" w:hAnsi="Arial" w:cs="Arial"/>
          <w:sz w:val="22"/>
          <w:szCs w:val="22"/>
        </w:rPr>
        <w:t xml:space="preserve">namely </w:t>
      </w:r>
      <w:r w:rsidR="003C5B92" w:rsidRPr="00A52B5F">
        <w:rPr>
          <w:rFonts w:ascii="Arial" w:hAnsi="Arial" w:cs="Arial"/>
          <w:sz w:val="22"/>
          <w:szCs w:val="22"/>
        </w:rPr>
        <w:t>Luminal A, Luminal B, H</w:t>
      </w:r>
      <w:r w:rsidR="006A35AD" w:rsidRPr="00A52B5F">
        <w:rPr>
          <w:rFonts w:ascii="Arial" w:hAnsi="Arial" w:cs="Arial"/>
          <w:sz w:val="22"/>
          <w:szCs w:val="22"/>
        </w:rPr>
        <w:t>er</w:t>
      </w:r>
      <w:r w:rsidR="003C5B92" w:rsidRPr="00A52B5F">
        <w:rPr>
          <w:rFonts w:ascii="Arial" w:hAnsi="Arial" w:cs="Arial"/>
          <w:sz w:val="22"/>
          <w:szCs w:val="22"/>
        </w:rPr>
        <w:t xml:space="preserve">2 enriched </w:t>
      </w:r>
      <w:r w:rsidR="006A35AD" w:rsidRPr="00A52B5F">
        <w:rPr>
          <w:rFonts w:ascii="Arial" w:hAnsi="Arial" w:cs="Arial"/>
          <w:sz w:val="22"/>
          <w:szCs w:val="22"/>
        </w:rPr>
        <w:t>(Her</w:t>
      </w:r>
      <w:r w:rsidR="00B97309" w:rsidRPr="00A52B5F">
        <w:rPr>
          <w:rFonts w:ascii="Arial" w:hAnsi="Arial" w:cs="Arial"/>
          <w:sz w:val="22"/>
          <w:szCs w:val="22"/>
        </w:rPr>
        <w:t>-</w:t>
      </w:r>
      <w:r w:rsidR="006A35AD" w:rsidRPr="00A52B5F">
        <w:rPr>
          <w:rFonts w:ascii="Arial" w:hAnsi="Arial" w:cs="Arial"/>
          <w:sz w:val="22"/>
          <w:szCs w:val="22"/>
        </w:rPr>
        <w:t>E)</w:t>
      </w:r>
      <w:r w:rsidR="00B758B9" w:rsidRPr="00A52B5F">
        <w:rPr>
          <w:rFonts w:ascii="Arial" w:hAnsi="Arial" w:cs="Arial"/>
          <w:sz w:val="22"/>
          <w:szCs w:val="22"/>
        </w:rPr>
        <w:t xml:space="preserve">, </w:t>
      </w:r>
      <w:r w:rsidR="003C5B92" w:rsidRPr="00A52B5F">
        <w:rPr>
          <w:rFonts w:ascii="Arial" w:hAnsi="Arial" w:cs="Arial"/>
          <w:sz w:val="22"/>
          <w:szCs w:val="22"/>
        </w:rPr>
        <w:t>Basal</w:t>
      </w:r>
      <w:r w:rsidR="00B758B9" w:rsidRPr="00A52B5F">
        <w:rPr>
          <w:rFonts w:ascii="Arial" w:hAnsi="Arial" w:cs="Arial"/>
          <w:sz w:val="22"/>
          <w:szCs w:val="22"/>
        </w:rPr>
        <w:t>-like</w:t>
      </w:r>
      <w:r w:rsidR="007C79B3" w:rsidRPr="00A52B5F">
        <w:rPr>
          <w:rFonts w:ascii="Arial" w:hAnsi="Arial" w:cs="Arial"/>
          <w:sz w:val="22"/>
          <w:szCs w:val="22"/>
        </w:rPr>
        <w:t xml:space="preserve"> </w:t>
      </w:r>
      <w:r w:rsidR="00B758B9" w:rsidRPr="00A52B5F">
        <w:rPr>
          <w:rFonts w:ascii="Arial" w:hAnsi="Arial" w:cs="Arial"/>
          <w:sz w:val="22"/>
          <w:szCs w:val="22"/>
        </w:rPr>
        <w:t xml:space="preserve"> and </w:t>
      </w:r>
      <w:r w:rsidR="00263719" w:rsidRPr="00A52B5F">
        <w:rPr>
          <w:rFonts w:ascii="Arial" w:hAnsi="Arial" w:cs="Arial"/>
          <w:sz w:val="22"/>
          <w:szCs w:val="22"/>
        </w:rPr>
        <w:t>N</w:t>
      </w:r>
      <w:r w:rsidR="00B758B9" w:rsidRPr="00A52B5F">
        <w:rPr>
          <w:rFonts w:ascii="Arial" w:hAnsi="Arial" w:cs="Arial"/>
          <w:sz w:val="22"/>
          <w:szCs w:val="22"/>
        </w:rPr>
        <w:t>ormal-like</w:t>
      </w:r>
      <w:r w:rsidR="00454637" w:rsidRPr="00A52B5F">
        <w:rPr>
          <w:rFonts w:ascii="Arial" w:hAnsi="Arial" w:cs="Arial"/>
          <w:sz w:val="22"/>
          <w:szCs w:val="22"/>
        </w:rPr>
        <w:t xml:space="preserve"> </w:t>
      </w:r>
      <w:r w:rsidR="00C83224" w:rsidRPr="00A52B5F">
        <w:rPr>
          <w:rFonts w:ascii="Arial" w:hAnsi="Arial" w:cs="Arial"/>
          <w:sz w:val="22"/>
          <w:szCs w:val="22"/>
        </w:rPr>
        <w:t>using the 50-gene PAM50 classifier</w:t>
      </w:r>
      <w:r w:rsidR="006706B1" w:rsidRPr="00A52B5F">
        <w:rPr>
          <w:rFonts w:ascii="Arial" w:hAnsi="Arial" w:cs="Arial"/>
          <w:sz w:val="22"/>
          <w:szCs w:val="22"/>
        </w:rPr>
        <w:t xml:space="preserve"> after subgroup-specific </w:t>
      </w:r>
      <w:proofErr w:type="spellStart"/>
      <w:r w:rsidR="006706B1" w:rsidRPr="00A52B5F">
        <w:rPr>
          <w:rFonts w:ascii="Arial" w:hAnsi="Arial" w:cs="Arial"/>
          <w:sz w:val="22"/>
          <w:szCs w:val="22"/>
        </w:rPr>
        <w:t>centering</w:t>
      </w:r>
      <w:proofErr w:type="spellEnd"/>
      <w:r w:rsidR="006706B1" w:rsidRPr="00A52B5F">
        <w:rPr>
          <w:rFonts w:ascii="Arial" w:hAnsi="Arial" w:cs="Arial"/>
          <w:sz w:val="22"/>
          <w:szCs w:val="22"/>
        </w:rPr>
        <w:t xml:space="preserve"> as reported </w:t>
      </w:r>
      <w:r w:rsidR="00743FF0" w:rsidRPr="00A52B5F">
        <w:rPr>
          <w:rFonts w:ascii="Arial" w:hAnsi="Arial" w:cs="Arial"/>
          <w:sz w:val="22"/>
          <w:szCs w:val="22"/>
        </w:rPr>
        <w:t xml:space="preserve"> </w:t>
      </w:r>
      <w:r w:rsidR="005E3CAA" w:rsidRPr="00A52B5F">
        <w:rPr>
          <w:rFonts w:ascii="Arial" w:hAnsi="Arial" w:cs="Arial"/>
          <w:sz w:val="22"/>
          <w:szCs w:val="22"/>
        </w:rPr>
        <w:t xml:space="preserve"> </w:t>
      </w:r>
      <w:r w:rsidR="005E3CAA" w:rsidRPr="00A52B5F">
        <w:rPr>
          <w:rFonts w:ascii="Arial" w:hAnsi="Arial" w:cs="Arial"/>
          <w:sz w:val="22"/>
          <w:szCs w:val="22"/>
        </w:rPr>
        <w:fldChar w:fldCharType="begin" w:fldLock="1"/>
      </w:r>
      <w:r w:rsidR="005E3CAA" w:rsidRPr="00A52B5F">
        <w:rPr>
          <w:rFonts w:ascii="Arial" w:hAnsi="Arial" w:cs="Arial"/>
          <w:sz w:val="22"/>
          <w:szCs w:val="22"/>
        </w:rPr>
        <w:instrText>ADDIN CSL_CITATION {"citationItems":[{"id":"ITEM-1","itemData":{"DOI":"10.1038/35021093","ISSN":"00280836","PMID":"10963602","abstract":"Human breast tumours are diverse in their natural history and in their responsiveness to treatments. Variation in transcriptional programs accounts for much of the biological diversity of human cells and tumours. In each cell, signal transduction and regulatory systems transduce information from the cell's identity to its environmental status, thereby controlling the level of expression of every gene in the genome. Here we have characterized variation in gene expression patterns in a set of 65 surgical specimens of human breast tuours from 42 different individuals, using complementary DNA microarrays representing 8,102 human genes. These patterns provided a distinctive molecular portrait of each tumour. Twenty of the tumours were sampled twice, before and after a 16-week course of doxorubicin chemotherapy, and two tumours were paired with a lymph node metastasis from the same patient. Gene expression patterns in two tumour samples from the same individual were almost always more similar to each other than either was to any other sample. Sets of co-expressed genes were identified for which variation in messenger RNA levels could be related to specific features of physiological variation. The tumours could be classified into subtypes distinguished by pervasive differences in their gene expression patterns.","author":[{"dropping-particle":"","family":"Perou","given":"Charles M.","non-dropping-particle":"","parse-names":false,"suffix":""},{"dropping-particle":"","family":"Sørile","given":"Therese","non-dropping-particle":"","parse-names":false,"suffix":""},{"dropping-particle":"","family":"Eisen","given":"Michael B.","non-dropping-particle":"","parse-names":false,"suffix":""},{"dropping-particle":"","family":"Rijn","given":"Matt","non-dropping-particle":"Van De","parse-names":false,"suffix":""},{"dropping-particle":"","family":"Jeffrey","given":"Stefanie S.","non-dropping-particle":"","parse-names":false,"suffix":""},{"dropping-particle":"","family":"Ress","given":"Christian A.","non-dropping-particle":"","parse-names":false,"suffix":""},{"dropping-particle":"","family":"Pollack","given":"Jonathan R.","non-dropping-particle":"","parse-names":false,"suffix":""},{"dropping-particle":"","family":"Ross","given":"Douglas T.","non-dropping-particle":"","parse-names":false,"suffix":""},{"dropping-particle":"","family":"Johnsen","given":"Hilde","non-dropping-particle":"","parse-names":false,"suffix":""},{"dropping-particle":"","family":"Akslen","given":"Lars A.","non-dropping-particle":"","parse-names":false,"suffix":""},{"dropping-particle":"","family":"Fluge","given":"Øysteln","non-dropping-particle":"","parse-names":false,"suffix":""},{"dropping-particle":"","family":"Pergammenschlkov","given":"Alexander","non-dropping-particle":"","parse-names":false,"suffix":""},{"dropping-particle":"","family":"Williams","given":"Cheryl","non-dropping-particle":"","parse-names":false,"suffix":""},{"dropping-particle":"","family":"Zhu","given":"Shirley X.","non-dropping-particle":"","parse-names":false,"suffix":""},{"dropping-particle":"","family":"Lønning","given":"Per E.","non-dropping-particle":"","parse-names":false,"suffix":""},{"dropping-particle":"","family":"Børresen-Dale","given":"Anne Lise","non-dropping-particle":"","parse-names":false,"suffix":""},{"dropping-particle":"","family":"Brown","given":"Patrick O.","non-dropping-particle":"","parse-names":false,"suffix":""},{"dropping-particle":"","family":"Botstein","given":"David","non-dropping-particle":"","parse-names":false,"suffix":""}],"container-title":"Nature","id":"ITEM-1","issue":"6797","issued":{"date-parts":[["2000"]]},"page":"747-752","title":"Molecular portraits of human breast tumours","type":"article-journal","volume":"406"},"uris":["http://www.mendeley.com/documents/?uuid=5e09ea47-cd3c-4215-b113-60d361d9b97f"]}],"mendeley":{"formattedCitation":"[7]","plainTextFormattedCitation":"[7]","previouslyFormattedCitation":"[7]"},"properties":{"noteIndex":0},"schema":"https://github.com/citation-style-language/schema/raw/master/csl-citation.json"}</w:instrText>
      </w:r>
      <w:r w:rsidR="005E3CAA" w:rsidRPr="00A52B5F">
        <w:rPr>
          <w:rFonts w:ascii="Arial" w:hAnsi="Arial" w:cs="Arial"/>
          <w:sz w:val="22"/>
          <w:szCs w:val="22"/>
        </w:rPr>
        <w:fldChar w:fldCharType="separate"/>
      </w:r>
      <w:r w:rsidR="005E3CAA" w:rsidRPr="00A52B5F">
        <w:rPr>
          <w:rFonts w:ascii="Arial" w:hAnsi="Arial" w:cs="Arial"/>
          <w:noProof/>
          <w:sz w:val="22"/>
          <w:szCs w:val="22"/>
        </w:rPr>
        <w:t>[7]</w:t>
      </w:r>
      <w:r w:rsidR="005E3CAA" w:rsidRPr="00A52B5F">
        <w:rPr>
          <w:rFonts w:ascii="Arial" w:hAnsi="Arial" w:cs="Arial"/>
          <w:sz w:val="22"/>
          <w:szCs w:val="22"/>
        </w:rPr>
        <w:fldChar w:fldCharType="end"/>
      </w:r>
      <w:r w:rsidR="005E3CAA" w:rsidRPr="00A52B5F">
        <w:rPr>
          <w:rFonts w:ascii="Arial" w:hAnsi="Arial" w:cs="Arial"/>
          <w:sz w:val="22"/>
          <w:szCs w:val="22"/>
        </w:rPr>
        <w:t xml:space="preserve">, </w:t>
      </w:r>
      <w:r w:rsidR="005E3CAA" w:rsidRPr="00A52B5F">
        <w:rPr>
          <w:rFonts w:ascii="Arial" w:hAnsi="Arial" w:cs="Arial"/>
          <w:sz w:val="22"/>
          <w:szCs w:val="22"/>
        </w:rPr>
        <w:fldChar w:fldCharType="begin" w:fldLock="1"/>
      </w:r>
      <w:r w:rsidR="005E3CAA" w:rsidRPr="00A52B5F">
        <w:rPr>
          <w:rFonts w:ascii="Arial" w:hAnsi="Arial" w:cs="Arial"/>
          <w:sz w:val="22"/>
          <w:szCs w:val="22"/>
        </w:rPr>
        <w:instrText>ADDIN CSL_CITATION {"citationItems":[{"id":"ITEM-1","itemData":{"DOI":"10.1038/35021093","ISSN":"00280836","PMID":"10963602","abstract":"Human breast tumours are diverse in their natural history and in their responsiveness to treatments. Variation in transcriptional programs accounts for much of the biological diversity of human cells and tumours. In each cell, signal transduction and regulatory systems transduce information from the cell's identity to its environmental status, thereby controlling the level of expression of every gene in the genome. Here we have characterized variation in gene expression patterns in a set of 65 surgical specimens of human breast tuours from 42 different individuals, using complementary DNA microarrays representing 8,102 human genes. These patterns provided a distinctive molecular portrait of each tumour. Twenty of the tumours were sampled twice, before and after a 16-week course of doxorubicin chemotherapy, and two tumours were paired with a lymph node metastasis from the same patient. Gene expression patterns in two tumour samples from the same individual were almost always more similar to each other than either was to any other sample. Sets of co-expressed genes were identified for which variation in messenger RNA levels could be related to specific features of physiological variation. The tumours could be classified into subtypes distinguished by pervasive differences in their gene expression patterns.","author":[{"dropping-particle":"","family":"Perou","given":"Charles M.","non-dropping-particle":"","parse-names":false,"suffix":""},{"dropping-particle":"","family":"Sørile","given":"Therese","non-dropping-particle":"","parse-names":false,"suffix":""},{"dropping-particle":"","family":"Eisen","given":"Michael B.","non-dropping-particle":"","parse-names":false,"suffix":""},{"dropping-particle":"","family":"Rijn","given":"Matt","non-dropping-particle":"Van De","parse-names":false,"suffix":""},{"dropping-particle":"","family":"Jeffrey","given":"Stefanie S.","non-dropping-particle":"","parse-names":false,"suffix":""},{"dropping-particle":"","family":"Ress","given":"Christian A.","non-dropping-particle":"","parse-names":false,"suffix":""},{"dropping-particle":"","family":"Pollack","given":"Jonathan R.","non-dropping-particle":"","parse-names":false,"suffix":""},{"dropping-particle":"","family":"Ross","given":"Douglas T.","non-dropping-particle":"","parse-names":false,"suffix":""},{"dropping-particle":"","family":"Johnsen","given":"Hilde","non-dropping-particle":"","parse-names":false,"suffix":""},{"dropping-particle":"","family":"Akslen","given":"Lars A.","non-dropping-particle":"","parse-names":false,"suffix":""},{"dropping-particle":"","family":"Fluge","given":"Øysteln","non-dropping-particle":"","parse-names":false,"suffix":""},{"dropping-particle":"","family":"Pergammenschlkov","given":"Alexander","non-dropping-particle":"","parse-names":false,"suffix":""},{"dropping-particle":"","family":"Williams","given":"Cheryl","non-dropping-particle":"","parse-names":false,"suffix":""},{"dropping-particle":"","family":"Zhu","given":"Shirley X.","non-dropping-particle":"","parse-names":false,"suffix":""},{"dropping-particle":"","family":"Lønning","given":"Per E.","non-dropping-particle":"","parse-names":false,"suffix":""},{"dropping-particle":"","family":"Børresen-Dale","given":"Anne Lise","non-dropping-particle":"","parse-names":false,"suffix":""},{"dropping-particle":"","family":"Brown","given":"Patrick O.","non-dropping-particle":"","parse-names":false,"suffix":""},{"dropping-particle":"","family":"Botstein","given":"David","non-dropping-particle":"","parse-names":false,"suffix":""}],"container-title":"Nature","id":"ITEM-1","issue":"6797","issued":{"date-parts":[["2000"]]},"page":"747-752","title":"Molecular portraits of human breast tumours","type":"article-journal","volume":"406"},"uris":["http://www.mendeley.com/documents/?uuid=5e09ea47-cd3c-4215-b113-60d361d9b97f"]}],"mendeley":{"formattedCitation":"[7]","plainTextFormattedCitation":"[7]","previouslyFormattedCitation":"[7]"},"properties":{"noteIndex":0},"schema":"https://github.com/citation-style-language/schema/raw/master/csl-citation.json"}</w:instrText>
      </w:r>
      <w:r w:rsidR="005E3CAA" w:rsidRPr="00A52B5F">
        <w:rPr>
          <w:rFonts w:ascii="Arial" w:hAnsi="Arial" w:cs="Arial"/>
          <w:sz w:val="22"/>
          <w:szCs w:val="22"/>
        </w:rPr>
        <w:fldChar w:fldCharType="separate"/>
      </w:r>
      <w:r w:rsidR="005E3CAA" w:rsidRPr="00A52B5F">
        <w:rPr>
          <w:rFonts w:ascii="Arial" w:hAnsi="Arial" w:cs="Arial"/>
          <w:noProof/>
          <w:sz w:val="22"/>
          <w:szCs w:val="22"/>
        </w:rPr>
        <w:t>[15]</w:t>
      </w:r>
      <w:r w:rsidR="005E3CAA" w:rsidRPr="00A52B5F">
        <w:rPr>
          <w:rFonts w:ascii="Arial" w:hAnsi="Arial" w:cs="Arial"/>
          <w:sz w:val="22"/>
          <w:szCs w:val="22"/>
        </w:rPr>
        <w:fldChar w:fldCharType="end"/>
      </w:r>
      <w:r w:rsidR="005E3CAA" w:rsidRPr="00A52B5F">
        <w:rPr>
          <w:rFonts w:ascii="Arial" w:hAnsi="Arial" w:cs="Arial"/>
          <w:sz w:val="22"/>
          <w:szCs w:val="22"/>
        </w:rPr>
        <w:t>.</w:t>
      </w:r>
    </w:p>
    <w:p w14:paraId="3D9D1A38" w14:textId="741E41D8" w:rsidR="00C31F58" w:rsidRPr="00A52B5F" w:rsidRDefault="003B5AF2" w:rsidP="002515D0">
      <w:pPr>
        <w:spacing w:line="360" w:lineRule="auto"/>
        <w:jc w:val="both"/>
        <w:rPr>
          <w:rFonts w:ascii="Arial" w:hAnsi="Arial" w:cs="Arial"/>
          <w:sz w:val="22"/>
          <w:szCs w:val="22"/>
        </w:rPr>
      </w:pPr>
      <w:r w:rsidRPr="00A52B5F">
        <w:rPr>
          <w:rFonts w:ascii="Arial" w:hAnsi="Arial" w:cs="Arial"/>
          <w:sz w:val="22"/>
          <w:szCs w:val="22"/>
        </w:rPr>
        <w:t xml:space="preserve">In </w:t>
      </w:r>
      <w:r w:rsidR="00626C5F" w:rsidRPr="00A52B5F">
        <w:rPr>
          <w:rFonts w:ascii="Arial" w:hAnsi="Arial" w:cs="Arial"/>
          <w:sz w:val="22"/>
          <w:szCs w:val="22"/>
        </w:rPr>
        <w:t xml:space="preserve">the </w:t>
      </w:r>
      <w:proofErr w:type="spellStart"/>
      <w:r w:rsidR="00743FF0" w:rsidRPr="00A52B5F">
        <w:rPr>
          <w:rFonts w:ascii="Arial" w:hAnsi="Arial" w:cs="Arial"/>
          <w:bCs/>
          <w:sz w:val="22"/>
          <w:szCs w:val="22"/>
        </w:rPr>
        <w:t>NeoAI</w:t>
      </w:r>
      <w:proofErr w:type="spellEnd"/>
      <w:r w:rsidR="00743FF0" w:rsidRPr="00A52B5F">
        <w:rPr>
          <w:rFonts w:ascii="Arial" w:hAnsi="Arial" w:cs="Arial"/>
          <w:bCs/>
          <w:sz w:val="22"/>
          <w:szCs w:val="22"/>
        </w:rPr>
        <w:t xml:space="preserve"> </w:t>
      </w:r>
      <w:r w:rsidR="004B1D59" w:rsidRPr="00A52B5F">
        <w:rPr>
          <w:rFonts w:ascii="Arial" w:hAnsi="Arial" w:cs="Arial"/>
          <w:bCs/>
          <w:sz w:val="22"/>
          <w:szCs w:val="22"/>
        </w:rPr>
        <w:t>study</w:t>
      </w:r>
      <w:r w:rsidRPr="00A52B5F">
        <w:rPr>
          <w:rFonts w:ascii="Arial" w:hAnsi="Arial" w:cs="Arial"/>
          <w:bCs/>
          <w:sz w:val="22"/>
          <w:szCs w:val="22"/>
        </w:rPr>
        <w:t>,</w:t>
      </w:r>
      <w:r w:rsidRPr="00A52B5F">
        <w:rPr>
          <w:rFonts w:ascii="Arial" w:hAnsi="Arial" w:cs="Arial"/>
          <w:b/>
          <w:bCs/>
          <w:sz w:val="22"/>
          <w:szCs w:val="22"/>
        </w:rPr>
        <w:t xml:space="preserve"> </w:t>
      </w:r>
      <w:r w:rsidR="00C83224" w:rsidRPr="00A52B5F">
        <w:rPr>
          <w:rFonts w:ascii="Arial" w:eastAsiaTheme="minorHAnsi" w:hAnsi="Arial" w:cs="Arial"/>
          <w:sz w:val="22"/>
          <w:szCs w:val="22"/>
          <w:lang w:eastAsia="en-US"/>
        </w:rPr>
        <w:t xml:space="preserve">the </w:t>
      </w:r>
      <w:r w:rsidR="00576FBE" w:rsidRPr="00A52B5F">
        <w:rPr>
          <w:rFonts w:ascii="Arial" w:eastAsiaTheme="minorHAnsi" w:hAnsi="Arial" w:cs="Arial"/>
          <w:sz w:val="22"/>
          <w:szCs w:val="22"/>
          <w:lang w:eastAsia="en-US"/>
        </w:rPr>
        <w:t>46</w:t>
      </w:r>
      <w:r w:rsidR="00743FF0" w:rsidRPr="00A52B5F">
        <w:rPr>
          <w:rFonts w:ascii="Arial" w:eastAsiaTheme="minorHAnsi" w:hAnsi="Arial" w:cs="Arial"/>
          <w:sz w:val="22"/>
          <w:szCs w:val="22"/>
          <w:lang w:eastAsia="en-US"/>
        </w:rPr>
        <w:t xml:space="preserve"> genes</w:t>
      </w:r>
      <w:r w:rsidR="00743FF0" w:rsidRPr="00A52B5F">
        <w:rPr>
          <w:rFonts w:ascii="Arial" w:hAnsi="Arial" w:cs="Arial"/>
          <w:sz w:val="22"/>
          <w:szCs w:val="22"/>
        </w:rPr>
        <w:t xml:space="preserve"> raw expression values</w:t>
      </w:r>
      <w:r w:rsidR="00C83224" w:rsidRPr="00A52B5F">
        <w:rPr>
          <w:rFonts w:ascii="Arial" w:hAnsi="Arial" w:cs="Arial"/>
          <w:sz w:val="22"/>
          <w:szCs w:val="22"/>
        </w:rPr>
        <w:t xml:space="preserve"> used in </w:t>
      </w:r>
      <w:proofErr w:type="spellStart"/>
      <w:r w:rsidR="00C83224" w:rsidRPr="00A52B5F">
        <w:rPr>
          <w:rFonts w:ascii="Arial" w:hAnsi="Arial" w:cs="Arial"/>
          <w:sz w:val="22"/>
          <w:szCs w:val="22"/>
        </w:rPr>
        <w:t>Prosig</w:t>
      </w:r>
      <w:r w:rsidR="002B4520" w:rsidRPr="00A52B5F">
        <w:rPr>
          <w:rFonts w:ascii="Arial" w:hAnsi="Arial" w:cs="Arial"/>
          <w:sz w:val="22"/>
          <w:szCs w:val="22"/>
        </w:rPr>
        <w:t>na</w:t>
      </w:r>
      <w:proofErr w:type="spellEnd"/>
      <w:r w:rsidR="00C83224" w:rsidRPr="00A52B5F">
        <w:rPr>
          <w:rFonts w:ascii="Arial" w:hAnsi="Arial" w:cs="Arial"/>
          <w:sz w:val="22"/>
          <w:szCs w:val="22"/>
        </w:rPr>
        <w:t xml:space="preserve"> </w:t>
      </w:r>
      <w:r w:rsidR="00743FF0" w:rsidRPr="00A52B5F">
        <w:rPr>
          <w:rFonts w:ascii="Arial" w:hAnsi="Arial" w:cs="Arial"/>
          <w:sz w:val="22"/>
          <w:szCs w:val="22"/>
        </w:rPr>
        <w:t>were first normalised to eight housekeeping genes (</w:t>
      </w:r>
      <w:r w:rsidR="00743FF0" w:rsidRPr="00A52B5F">
        <w:rPr>
          <w:rFonts w:ascii="Arial" w:hAnsi="Arial" w:cs="Arial"/>
          <w:i/>
          <w:iCs/>
          <w:sz w:val="22"/>
          <w:szCs w:val="22"/>
        </w:rPr>
        <w:t xml:space="preserve">ACTB, GUS, MRPL19, PSMC4, PUM1, RPLP0, SF3A1 </w:t>
      </w:r>
      <w:r w:rsidR="00743FF0" w:rsidRPr="00A52B5F">
        <w:rPr>
          <w:rFonts w:ascii="Arial" w:hAnsi="Arial" w:cs="Arial"/>
          <w:sz w:val="22"/>
          <w:szCs w:val="22"/>
        </w:rPr>
        <w:t>and</w:t>
      </w:r>
      <w:r w:rsidR="00743FF0" w:rsidRPr="00A52B5F">
        <w:rPr>
          <w:rFonts w:ascii="Arial" w:hAnsi="Arial" w:cs="Arial"/>
          <w:i/>
          <w:iCs/>
          <w:sz w:val="22"/>
          <w:szCs w:val="22"/>
        </w:rPr>
        <w:t xml:space="preserve"> TFRC</w:t>
      </w:r>
      <w:r w:rsidR="00743FF0" w:rsidRPr="00A52B5F">
        <w:rPr>
          <w:rFonts w:ascii="Arial" w:hAnsi="Arial" w:cs="Arial"/>
          <w:sz w:val="22"/>
          <w:szCs w:val="22"/>
        </w:rPr>
        <w:t xml:space="preserve">) and then normalised to a cohort of 229 sample ER+/HER2- tumours previously subjected to the </w:t>
      </w:r>
      <w:proofErr w:type="spellStart"/>
      <w:r w:rsidR="00743FF0" w:rsidRPr="00A52B5F">
        <w:rPr>
          <w:rFonts w:ascii="Arial" w:hAnsi="Arial" w:cs="Arial"/>
          <w:sz w:val="22"/>
          <w:szCs w:val="22"/>
        </w:rPr>
        <w:t>Prosigna</w:t>
      </w:r>
      <w:proofErr w:type="spellEnd"/>
      <w:r w:rsidR="00743FF0" w:rsidRPr="00A52B5F">
        <w:rPr>
          <w:rFonts w:ascii="Arial" w:hAnsi="Arial" w:cs="Arial"/>
          <w:sz w:val="22"/>
          <w:szCs w:val="22"/>
        </w:rPr>
        <w:t xml:space="preserve"> assay</w:t>
      </w:r>
      <w:r w:rsidR="002B4520" w:rsidRPr="00A52B5F">
        <w:rPr>
          <w:rFonts w:ascii="Arial" w:hAnsi="Arial" w:cs="Arial"/>
          <w:sz w:val="22"/>
          <w:szCs w:val="22"/>
        </w:rPr>
        <w:t xml:space="preserve"> for subgroup-median </w:t>
      </w:r>
      <w:proofErr w:type="spellStart"/>
      <w:r w:rsidR="002B4520" w:rsidRPr="00A52B5F">
        <w:rPr>
          <w:rFonts w:ascii="Arial" w:hAnsi="Arial" w:cs="Arial"/>
          <w:sz w:val="22"/>
          <w:szCs w:val="22"/>
        </w:rPr>
        <w:t>centering</w:t>
      </w:r>
      <w:proofErr w:type="spellEnd"/>
      <w:r w:rsidR="00163128" w:rsidRPr="00A52B5F">
        <w:rPr>
          <w:rFonts w:ascii="Arial" w:hAnsi="Arial" w:cs="Arial"/>
          <w:sz w:val="22"/>
          <w:szCs w:val="22"/>
        </w:rPr>
        <w:t>.</w:t>
      </w:r>
      <w:r w:rsidR="004B1D59" w:rsidRPr="00A52B5F">
        <w:rPr>
          <w:rFonts w:ascii="Arial" w:hAnsi="Arial" w:cs="Arial"/>
          <w:sz w:val="22"/>
          <w:szCs w:val="22"/>
        </w:rPr>
        <w:t xml:space="preserve"> S</w:t>
      </w:r>
      <w:r w:rsidR="00743FF0" w:rsidRPr="00A52B5F">
        <w:rPr>
          <w:rFonts w:ascii="Arial" w:hAnsi="Arial" w:cs="Arial"/>
          <w:sz w:val="22"/>
          <w:szCs w:val="22"/>
        </w:rPr>
        <w:t>amples were finally classified using the</w:t>
      </w:r>
      <w:r w:rsidR="002B4520" w:rsidRPr="00A52B5F">
        <w:rPr>
          <w:rFonts w:ascii="Arial" w:hAnsi="Arial" w:cs="Arial"/>
          <w:sz w:val="22"/>
          <w:szCs w:val="22"/>
        </w:rPr>
        <w:t xml:space="preserve"> PAM50 classifier applying the proper technical</w:t>
      </w:r>
      <w:r w:rsidR="00743FF0" w:rsidRPr="00A52B5F">
        <w:rPr>
          <w:rFonts w:ascii="Arial" w:hAnsi="Arial" w:cs="Arial"/>
          <w:sz w:val="22"/>
          <w:szCs w:val="22"/>
        </w:rPr>
        <w:t xml:space="preserve"> calibration f</w:t>
      </w:r>
      <w:r w:rsidR="002E2FE2" w:rsidRPr="00A52B5F">
        <w:rPr>
          <w:rFonts w:ascii="Arial" w:hAnsi="Arial" w:cs="Arial"/>
          <w:sz w:val="22"/>
          <w:szCs w:val="22"/>
        </w:rPr>
        <w:t xml:space="preserve">actor </w:t>
      </w:r>
      <w:r w:rsidR="002B4520" w:rsidRPr="00A52B5F">
        <w:rPr>
          <w:rFonts w:ascii="Arial" w:hAnsi="Arial" w:cs="Arial"/>
          <w:sz w:val="22"/>
          <w:szCs w:val="22"/>
        </w:rPr>
        <w:t>as reported</w:t>
      </w:r>
      <w:r w:rsidR="00743FF0" w:rsidRPr="00A52B5F">
        <w:rPr>
          <w:rFonts w:ascii="Arial" w:hAnsi="Arial" w:cs="Arial"/>
          <w:sz w:val="22"/>
          <w:szCs w:val="22"/>
        </w:rPr>
        <w:t xml:space="preserve"> [</w:t>
      </w:r>
      <w:r w:rsidR="0065096A" w:rsidRPr="00A52B5F">
        <w:rPr>
          <w:rFonts w:ascii="Arial" w:hAnsi="Arial" w:cs="Arial"/>
          <w:sz w:val="22"/>
          <w:szCs w:val="22"/>
        </w:rPr>
        <w:t>21</w:t>
      </w:r>
      <w:r w:rsidR="00163128" w:rsidRPr="00A52B5F">
        <w:rPr>
          <w:rFonts w:ascii="Arial" w:hAnsi="Arial" w:cs="Arial"/>
          <w:sz w:val="22"/>
          <w:szCs w:val="22"/>
        </w:rPr>
        <w:t>].</w:t>
      </w:r>
    </w:p>
    <w:p w14:paraId="47D0E63E" w14:textId="77777777" w:rsidR="00FB47C3" w:rsidRPr="00A52B5F" w:rsidRDefault="00FB47C3" w:rsidP="002515D0">
      <w:pPr>
        <w:spacing w:line="360" w:lineRule="auto"/>
        <w:jc w:val="both"/>
        <w:rPr>
          <w:rFonts w:ascii="Arial" w:hAnsi="Arial" w:cs="Arial"/>
          <w:sz w:val="22"/>
          <w:szCs w:val="22"/>
        </w:rPr>
      </w:pPr>
    </w:p>
    <w:p w14:paraId="4A8A1FFE" w14:textId="77777777" w:rsidR="00743FF0" w:rsidRPr="00A52B5F" w:rsidRDefault="00743FF0" w:rsidP="002515D0">
      <w:pPr>
        <w:spacing w:line="360" w:lineRule="auto"/>
        <w:jc w:val="both"/>
        <w:rPr>
          <w:rFonts w:ascii="Arial" w:hAnsi="Arial" w:cs="Arial"/>
          <w:sz w:val="22"/>
          <w:szCs w:val="22"/>
          <w:u w:val="single"/>
        </w:rPr>
      </w:pPr>
      <w:r w:rsidRPr="00A52B5F">
        <w:rPr>
          <w:rFonts w:ascii="Arial" w:hAnsi="Arial" w:cs="Arial"/>
          <w:sz w:val="22"/>
          <w:szCs w:val="22"/>
          <w:u w:val="single"/>
        </w:rPr>
        <w:t>Biomarker analysis</w:t>
      </w:r>
    </w:p>
    <w:p w14:paraId="2E92A153" w14:textId="341DAC38" w:rsidR="00743FF0" w:rsidRPr="00A52B5F" w:rsidRDefault="00743FF0" w:rsidP="002515D0">
      <w:pPr>
        <w:spacing w:line="360" w:lineRule="auto"/>
        <w:jc w:val="both"/>
        <w:rPr>
          <w:rFonts w:ascii="Arial" w:hAnsi="Arial" w:cs="Arial"/>
          <w:sz w:val="22"/>
          <w:szCs w:val="22"/>
          <w:shd w:val="clear" w:color="auto" w:fill="FFFFFF"/>
        </w:rPr>
      </w:pPr>
      <w:r w:rsidRPr="00A52B5F">
        <w:rPr>
          <w:rFonts w:ascii="Arial" w:hAnsi="Arial" w:cs="Arial"/>
          <w:sz w:val="22"/>
          <w:szCs w:val="22"/>
        </w:rPr>
        <w:t>ER status was measured locally and centrally reviewed by IHC.</w:t>
      </w:r>
      <w:r w:rsidR="00DC7E92" w:rsidRPr="00A52B5F">
        <w:rPr>
          <w:rFonts w:ascii="Arial" w:hAnsi="Arial" w:cs="Arial"/>
          <w:sz w:val="22"/>
          <w:szCs w:val="22"/>
        </w:rPr>
        <w:t xml:space="preserve"> HER2 status was measured locally using immunohistochemistry (ICH) and/or in situ hybridisation. Ki67 proliferation rate was obtained by immunohistochemistry from staining on formalin-fixed samples using anti-MIB-1 (M7240, DAKO UK). </w:t>
      </w:r>
      <w:r w:rsidR="00DC7E92" w:rsidRPr="00A52B5F">
        <w:rPr>
          <w:rFonts w:ascii="Arial" w:hAnsi="Arial" w:cs="Arial"/>
          <w:color w:val="000000"/>
          <w:sz w:val="22"/>
          <w:szCs w:val="22"/>
          <w:lang w:val="en-US"/>
        </w:rPr>
        <w:t>Ki67 rate was</w:t>
      </w:r>
      <w:r w:rsidR="00DC7E92" w:rsidRPr="00A52B5F">
        <w:rPr>
          <w:rFonts w:ascii="Arial" w:hAnsi="Arial" w:cs="Arial"/>
          <w:color w:val="000000"/>
          <w:sz w:val="22"/>
          <w:szCs w:val="22"/>
        </w:rPr>
        <w:t xml:space="preserve"> categorised into High (≥ 10%) and Low (&lt;10%) at baseline and </w:t>
      </w:r>
      <w:r w:rsidR="00DC7E92" w:rsidRPr="00A52B5F">
        <w:rPr>
          <w:rFonts w:ascii="Arial" w:hAnsi="Arial" w:cs="Arial"/>
          <w:color w:val="000000"/>
          <w:sz w:val="22"/>
          <w:szCs w:val="22"/>
          <w:lang w:val="en-US"/>
        </w:rPr>
        <w:t>surgery</w:t>
      </w:r>
      <w:r w:rsidR="005E3CAA" w:rsidRPr="00A52B5F">
        <w:rPr>
          <w:rFonts w:ascii="Arial" w:hAnsi="Arial" w:cs="Arial"/>
          <w:color w:val="000000"/>
          <w:sz w:val="22"/>
          <w:szCs w:val="22"/>
          <w:lang w:val="en-US"/>
        </w:rPr>
        <w:t xml:space="preserve">. </w:t>
      </w:r>
      <w:r w:rsidR="00DC7E92" w:rsidRPr="00A52B5F">
        <w:rPr>
          <w:rFonts w:ascii="Arial" w:hAnsi="Arial" w:cs="Arial"/>
          <w:sz w:val="22"/>
          <w:szCs w:val="22"/>
          <w:shd w:val="clear" w:color="auto" w:fill="FFFFFF"/>
        </w:rPr>
        <w:t xml:space="preserve">Tumours were </w:t>
      </w:r>
      <w:r w:rsidR="00E16626" w:rsidRPr="00A52B5F">
        <w:rPr>
          <w:rFonts w:ascii="Arial" w:hAnsi="Arial" w:cs="Arial"/>
          <w:sz w:val="22"/>
          <w:szCs w:val="22"/>
          <w:shd w:val="clear" w:color="auto" w:fill="FFFFFF"/>
        </w:rPr>
        <w:t>also</w:t>
      </w:r>
      <w:r w:rsidR="00A93315" w:rsidRPr="00A52B5F">
        <w:rPr>
          <w:rFonts w:ascii="Arial" w:hAnsi="Arial" w:cs="Arial"/>
          <w:sz w:val="22"/>
          <w:szCs w:val="22"/>
          <w:shd w:val="clear" w:color="auto" w:fill="FFFFFF"/>
        </w:rPr>
        <w:t xml:space="preserve"> </w:t>
      </w:r>
      <w:r w:rsidR="00E16626" w:rsidRPr="00A52B5F">
        <w:rPr>
          <w:rFonts w:ascii="Arial" w:hAnsi="Arial" w:cs="Arial"/>
          <w:sz w:val="22"/>
          <w:szCs w:val="22"/>
          <w:shd w:val="clear" w:color="auto" w:fill="FFFFFF"/>
        </w:rPr>
        <w:t>classified</w:t>
      </w:r>
      <w:r w:rsidR="00DC7E92" w:rsidRPr="00A52B5F">
        <w:rPr>
          <w:rFonts w:ascii="Arial" w:hAnsi="Arial" w:cs="Arial"/>
          <w:sz w:val="22"/>
          <w:szCs w:val="22"/>
          <w:shd w:val="clear" w:color="auto" w:fill="FFFFFF"/>
        </w:rPr>
        <w:t xml:space="preserve"> into </w:t>
      </w:r>
      <w:r w:rsidR="00D048DC" w:rsidRPr="00A52B5F">
        <w:rPr>
          <w:rFonts w:ascii="Arial" w:hAnsi="Arial" w:cs="Arial"/>
          <w:sz w:val="22"/>
          <w:szCs w:val="22"/>
          <w:shd w:val="clear" w:color="auto" w:fill="FFFFFF"/>
        </w:rPr>
        <w:t>4</w:t>
      </w:r>
      <w:r w:rsidR="00DC7E92" w:rsidRPr="00A52B5F">
        <w:rPr>
          <w:rFonts w:ascii="Arial" w:hAnsi="Arial" w:cs="Arial"/>
          <w:sz w:val="22"/>
          <w:szCs w:val="22"/>
          <w:shd w:val="clear" w:color="auto" w:fill="FFFFFF"/>
        </w:rPr>
        <w:t xml:space="preserve"> classes according to </w:t>
      </w:r>
      <w:r w:rsidR="004B1D59" w:rsidRPr="00A52B5F">
        <w:rPr>
          <w:rFonts w:ascii="Arial" w:hAnsi="Arial" w:cs="Arial"/>
          <w:sz w:val="22"/>
          <w:szCs w:val="22"/>
          <w:shd w:val="clear" w:color="auto" w:fill="FFFFFF"/>
        </w:rPr>
        <w:t>Ki67</w:t>
      </w:r>
      <w:r w:rsidR="00CF5231" w:rsidRPr="00A52B5F">
        <w:rPr>
          <w:rFonts w:ascii="Arial" w:hAnsi="Arial" w:cs="Arial"/>
          <w:sz w:val="22"/>
          <w:szCs w:val="22"/>
          <w:shd w:val="clear" w:color="auto" w:fill="FFFFFF"/>
        </w:rPr>
        <w:t xml:space="preserve"> </w:t>
      </w:r>
      <w:r w:rsidR="00DC7E92" w:rsidRPr="00A52B5F">
        <w:rPr>
          <w:rFonts w:ascii="Arial" w:hAnsi="Arial" w:cs="Arial"/>
          <w:sz w:val="22"/>
          <w:szCs w:val="22"/>
          <w:shd w:val="clear" w:color="auto" w:fill="FFFFFF"/>
        </w:rPr>
        <w:t xml:space="preserve">changes between the two timepoints: </w:t>
      </w:r>
      <w:proofErr w:type="spellStart"/>
      <w:r w:rsidR="00DC7E92" w:rsidRPr="00A52B5F">
        <w:rPr>
          <w:rFonts w:ascii="Arial" w:hAnsi="Arial" w:cs="Arial"/>
          <w:sz w:val="22"/>
          <w:szCs w:val="22"/>
          <w:shd w:val="clear" w:color="auto" w:fill="FFFFFF"/>
        </w:rPr>
        <w:t>High</w:t>
      </w:r>
      <w:r w:rsidR="00DC7E92" w:rsidRPr="00A52B5F">
        <w:rPr>
          <w:rFonts w:ascii="Arial" w:hAnsi="Arial" w:cs="Arial"/>
          <w:sz w:val="22"/>
          <w:szCs w:val="22"/>
          <w:shd w:val="clear" w:color="auto" w:fill="FFFFFF"/>
          <w:vertAlign w:val="subscript"/>
        </w:rPr>
        <w:t>baseline</w:t>
      </w:r>
      <w:r w:rsidR="00DC7E92" w:rsidRPr="00A52B5F">
        <w:rPr>
          <w:rFonts w:ascii="Arial" w:hAnsi="Arial" w:cs="Arial"/>
          <w:sz w:val="22"/>
          <w:szCs w:val="22"/>
          <w:shd w:val="clear" w:color="auto" w:fill="FFFFFF"/>
        </w:rPr>
        <w:t>-High</w:t>
      </w:r>
      <w:r w:rsidR="00DC7E92" w:rsidRPr="00A52B5F">
        <w:rPr>
          <w:rFonts w:ascii="Arial" w:hAnsi="Arial" w:cs="Arial"/>
          <w:sz w:val="22"/>
          <w:szCs w:val="22"/>
          <w:shd w:val="clear" w:color="auto" w:fill="FFFFFF"/>
          <w:vertAlign w:val="subscript"/>
        </w:rPr>
        <w:t>surgery</w:t>
      </w:r>
      <w:proofErr w:type="spellEnd"/>
      <w:r w:rsidR="00DC7E92" w:rsidRPr="00A52B5F">
        <w:rPr>
          <w:rFonts w:ascii="Arial" w:hAnsi="Arial" w:cs="Arial"/>
          <w:sz w:val="22"/>
          <w:szCs w:val="22"/>
          <w:shd w:val="clear" w:color="auto" w:fill="FFFFFF"/>
        </w:rPr>
        <w:t xml:space="preserve"> (H-H), </w:t>
      </w:r>
      <w:proofErr w:type="spellStart"/>
      <w:r w:rsidR="00DC7E92" w:rsidRPr="00A52B5F">
        <w:rPr>
          <w:rFonts w:ascii="Arial" w:hAnsi="Arial" w:cs="Arial"/>
          <w:sz w:val="22"/>
          <w:szCs w:val="22"/>
          <w:shd w:val="clear" w:color="auto" w:fill="FFFFFF"/>
        </w:rPr>
        <w:t>High</w:t>
      </w:r>
      <w:r w:rsidR="00DC7E92" w:rsidRPr="00A52B5F">
        <w:rPr>
          <w:rFonts w:ascii="Arial" w:hAnsi="Arial" w:cs="Arial"/>
          <w:sz w:val="22"/>
          <w:szCs w:val="22"/>
          <w:shd w:val="clear" w:color="auto" w:fill="FFFFFF"/>
          <w:vertAlign w:val="subscript"/>
        </w:rPr>
        <w:t>baseline</w:t>
      </w:r>
      <w:r w:rsidR="00DC7E92" w:rsidRPr="00A52B5F">
        <w:rPr>
          <w:rFonts w:ascii="Arial" w:hAnsi="Arial" w:cs="Arial"/>
          <w:sz w:val="22"/>
          <w:szCs w:val="22"/>
          <w:shd w:val="clear" w:color="auto" w:fill="FFFFFF"/>
        </w:rPr>
        <w:t>-Low</w:t>
      </w:r>
      <w:r w:rsidR="00DC7E92" w:rsidRPr="00A52B5F">
        <w:rPr>
          <w:rFonts w:ascii="Arial" w:hAnsi="Arial" w:cs="Arial"/>
          <w:sz w:val="22"/>
          <w:szCs w:val="22"/>
          <w:shd w:val="clear" w:color="auto" w:fill="FFFFFF"/>
          <w:vertAlign w:val="subscript"/>
        </w:rPr>
        <w:t>surgery</w:t>
      </w:r>
      <w:proofErr w:type="spellEnd"/>
      <w:r w:rsidR="00DC7E92" w:rsidRPr="00A52B5F">
        <w:rPr>
          <w:rFonts w:ascii="Arial" w:hAnsi="Arial" w:cs="Arial"/>
          <w:sz w:val="22"/>
          <w:szCs w:val="22"/>
          <w:shd w:val="clear" w:color="auto" w:fill="FFFFFF"/>
        </w:rPr>
        <w:t xml:space="preserve"> (H-L)</w:t>
      </w:r>
      <w:r w:rsidR="00D048DC" w:rsidRPr="00A52B5F">
        <w:rPr>
          <w:rFonts w:ascii="Arial" w:hAnsi="Arial" w:cs="Arial"/>
          <w:sz w:val="22"/>
          <w:szCs w:val="22"/>
          <w:shd w:val="clear" w:color="auto" w:fill="FFFFFF"/>
        </w:rPr>
        <w:t xml:space="preserve">, </w:t>
      </w:r>
      <w:proofErr w:type="spellStart"/>
      <w:r w:rsidR="00D048DC" w:rsidRPr="00A52B5F">
        <w:rPr>
          <w:rFonts w:ascii="Arial" w:hAnsi="Arial" w:cs="Arial"/>
          <w:sz w:val="22"/>
          <w:szCs w:val="22"/>
          <w:shd w:val="clear" w:color="auto" w:fill="FFFFFF"/>
        </w:rPr>
        <w:t>Low</w:t>
      </w:r>
      <w:r w:rsidR="00D048DC" w:rsidRPr="00A52B5F">
        <w:rPr>
          <w:rFonts w:ascii="Arial" w:hAnsi="Arial" w:cs="Arial"/>
          <w:sz w:val="22"/>
          <w:szCs w:val="22"/>
          <w:shd w:val="clear" w:color="auto" w:fill="FFFFFF"/>
          <w:vertAlign w:val="subscript"/>
        </w:rPr>
        <w:t>baseline</w:t>
      </w:r>
      <w:r w:rsidR="00D048DC" w:rsidRPr="00A52B5F">
        <w:rPr>
          <w:rFonts w:ascii="Arial" w:hAnsi="Arial" w:cs="Arial"/>
          <w:sz w:val="22"/>
          <w:szCs w:val="22"/>
          <w:shd w:val="clear" w:color="auto" w:fill="FFFFFF"/>
        </w:rPr>
        <w:t>-Low</w:t>
      </w:r>
      <w:r w:rsidR="00D048DC" w:rsidRPr="00A52B5F">
        <w:rPr>
          <w:rFonts w:ascii="Arial" w:hAnsi="Arial" w:cs="Arial"/>
          <w:sz w:val="22"/>
          <w:szCs w:val="22"/>
          <w:shd w:val="clear" w:color="auto" w:fill="FFFFFF"/>
          <w:vertAlign w:val="subscript"/>
        </w:rPr>
        <w:t>surgery</w:t>
      </w:r>
      <w:proofErr w:type="spellEnd"/>
      <w:r w:rsidR="00D048DC" w:rsidRPr="00A52B5F">
        <w:rPr>
          <w:rFonts w:ascii="Arial" w:hAnsi="Arial" w:cs="Arial"/>
          <w:sz w:val="22"/>
          <w:szCs w:val="22"/>
          <w:shd w:val="clear" w:color="auto" w:fill="FFFFFF"/>
        </w:rPr>
        <w:t xml:space="preserve"> (L-L) </w:t>
      </w:r>
      <w:r w:rsidR="00DC7E92" w:rsidRPr="00A52B5F">
        <w:rPr>
          <w:rFonts w:ascii="Arial" w:hAnsi="Arial" w:cs="Arial"/>
          <w:sz w:val="22"/>
          <w:szCs w:val="22"/>
          <w:shd w:val="clear" w:color="auto" w:fill="FFFFFF"/>
        </w:rPr>
        <w:t xml:space="preserve">and </w:t>
      </w:r>
      <w:proofErr w:type="spellStart"/>
      <w:r w:rsidR="00DC7E92" w:rsidRPr="00A52B5F">
        <w:rPr>
          <w:rFonts w:ascii="Arial" w:hAnsi="Arial" w:cs="Arial"/>
          <w:sz w:val="22"/>
          <w:szCs w:val="22"/>
          <w:shd w:val="clear" w:color="auto" w:fill="FFFFFF"/>
        </w:rPr>
        <w:t>Low</w:t>
      </w:r>
      <w:r w:rsidR="00DC7E92" w:rsidRPr="00A52B5F">
        <w:rPr>
          <w:rFonts w:ascii="Arial" w:hAnsi="Arial" w:cs="Arial"/>
          <w:sz w:val="22"/>
          <w:szCs w:val="22"/>
          <w:shd w:val="clear" w:color="auto" w:fill="FFFFFF"/>
          <w:vertAlign w:val="subscript"/>
        </w:rPr>
        <w:t>baseline</w:t>
      </w:r>
      <w:r w:rsidR="00DC7E92" w:rsidRPr="00A52B5F">
        <w:rPr>
          <w:rFonts w:ascii="Arial" w:hAnsi="Arial" w:cs="Arial"/>
          <w:sz w:val="22"/>
          <w:szCs w:val="22"/>
          <w:shd w:val="clear" w:color="auto" w:fill="FFFFFF"/>
        </w:rPr>
        <w:t>-</w:t>
      </w:r>
      <w:r w:rsidR="00D048DC" w:rsidRPr="00A52B5F">
        <w:rPr>
          <w:rFonts w:ascii="Arial" w:hAnsi="Arial" w:cs="Arial"/>
          <w:sz w:val="22"/>
          <w:szCs w:val="22"/>
          <w:shd w:val="clear" w:color="auto" w:fill="FFFFFF"/>
        </w:rPr>
        <w:t>High</w:t>
      </w:r>
      <w:r w:rsidR="00DC7E92" w:rsidRPr="00A52B5F">
        <w:rPr>
          <w:rFonts w:ascii="Arial" w:hAnsi="Arial" w:cs="Arial"/>
          <w:sz w:val="22"/>
          <w:szCs w:val="22"/>
          <w:shd w:val="clear" w:color="auto" w:fill="FFFFFF"/>
          <w:vertAlign w:val="subscript"/>
        </w:rPr>
        <w:t>surgery</w:t>
      </w:r>
      <w:proofErr w:type="spellEnd"/>
      <w:r w:rsidR="00DC7E92" w:rsidRPr="00A52B5F">
        <w:rPr>
          <w:rFonts w:ascii="Arial" w:hAnsi="Arial" w:cs="Arial"/>
          <w:sz w:val="22"/>
          <w:szCs w:val="22"/>
          <w:shd w:val="clear" w:color="auto" w:fill="FFFFFF"/>
        </w:rPr>
        <w:t xml:space="preserve"> (L-</w:t>
      </w:r>
      <w:r w:rsidR="00D048DC" w:rsidRPr="00A52B5F">
        <w:rPr>
          <w:rFonts w:ascii="Arial" w:hAnsi="Arial" w:cs="Arial"/>
          <w:sz w:val="22"/>
          <w:szCs w:val="22"/>
          <w:shd w:val="clear" w:color="auto" w:fill="FFFFFF"/>
        </w:rPr>
        <w:t>H</w:t>
      </w:r>
      <w:r w:rsidR="00DC7E92" w:rsidRPr="00A52B5F">
        <w:rPr>
          <w:rFonts w:ascii="Arial" w:hAnsi="Arial" w:cs="Arial"/>
          <w:sz w:val="22"/>
          <w:szCs w:val="22"/>
          <w:shd w:val="clear" w:color="auto" w:fill="FFFFFF"/>
        </w:rPr>
        <w:t>)</w:t>
      </w:r>
      <w:r w:rsidR="00E16626" w:rsidRPr="00A52B5F">
        <w:rPr>
          <w:rFonts w:ascii="Arial" w:hAnsi="Arial" w:cs="Arial"/>
          <w:sz w:val="22"/>
          <w:szCs w:val="22"/>
          <w:shd w:val="clear" w:color="auto" w:fill="FFFFFF"/>
        </w:rPr>
        <w:t xml:space="preserve"> as reported</w:t>
      </w:r>
      <w:r w:rsidR="0065096A" w:rsidRPr="00A52B5F">
        <w:rPr>
          <w:rFonts w:ascii="Arial" w:hAnsi="Arial" w:cs="Arial"/>
          <w:sz w:val="22"/>
          <w:szCs w:val="22"/>
          <w:shd w:val="clear" w:color="auto" w:fill="FFFFFF"/>
        </w:rPr>
        <w:t xml:space="preserve"> previously</w:t>
      </w:r>
      <w:r w:rsidR="005E3CAA" w:rsidRPr="00A52B5F">
        <w:rPr>
          <w:rFonts w:ascii="Arial" w:hAnsi="Arial" w:cs="Arial"/>
          <w:sz w:val="22"/>
          <w:szCs w:val="22"/>
          <w:shd w:val="clear" w:color="auto" w:fill="FFFFFF"/>
        </w:rPr>
        <w:t xml:space="preserve"> </w:t>
      </w:r>
      <w:r w:rsidR="005E3CAA" w:rsidRPr="00A52B5F">
        <w:rPr>
          <w:rFonts w:ascii="Arial" w:hAnsi="Arial" w:cs="Arial"/>
          <w:color w:val="000000"/>
          <w:sz w:val="22"/>
          <w:szCs w:val="22"/>
          <w:lang w:val="en-US"/>
        </w:rPr>
        <w:t>[2</w:t>
      </w:r>
      <w:r w:rsidR="0065096A" w:rsidRPr="00A52B5F">
        <w:rPr>
          <w:rFonts w:ascii="Arial" w:hAnsi="Arial" w:cs="Arial"/>
          <w:color w:val="000000"/>
          <w:sz w:val="22"/>
          <w:szCs w:val="22"/>
          <w:lang w:val="en-US"/>
        </w:rPr>
        <w:t>2</w:t>
      </w:r>
      <w:r w:rsidR="005E3CAA" w:rsidRPr="00A52B5F">
        <w:rPr>
          <w:rFonts w:ascii="Arial" w:hAnsi="Arial" w:cs="Arial"/>
          <w:color w:val="000000"/>
          <w:sz w:val="22"/>
          <w:szCs w:val="22"/>
          <w:lang w:val="en-US"/>
        </w:rPr>
        <w:t>]</w:t>
      </w:r>
      <w:r w:rsidR="00DC7E92" w:rsidRPr="00A52B5F">
        <w:rPr>
          <w:rFonts w:ascii="Arial" w:hAnsi="Arial" w:cs="Arial"/>
          <w:sz w:val="22"/>
          <w:szCs w:val="22"/>
          <w:shd w:val="clear" w:color="auto" w:fill="FFFFFF"/>
        </w:rPr>
        <w:t>.</w:t>
      </w:r>
    </w:p>
    <w:p w14:paraId="7164B60F" w14:textId="77777777" w:rsidR="00FB47C3" w:rsidRPr="00A52B5F" w:rsidRDefault="00FB47C3" w:rsidP="002515D0">
      <w:pPr>
        <w:spacing w:line="360" w:lineRule="auto"/>
        <w:jc w:val="both"/>
        <w:rPr>
          <w:rFonts w:ascii="Arial" w:hAnsi="Arial" w:cs="Arial"/>
          <w:sz w:val="22"/>
          <w:szCs w:val="22"/>
        </w:rPr>
      </w:pPr>
    </w:p>
    <w:p w14:paraId="4A43C0FF" w14:textId="69B47C25" w:rsidR="00743FF0" w:rsidRPr="00A52B5F" w:rsidRDefault="00743FF0" w:rsidP="002515D0">
      <w:pPr>
        <w:spacing w:line="360" w:lineRule="auto"/>
        <w:jc w:val="both"/>
        <w:rPr>
          <w:rFonts w:ascii="Arial" w:hAnsi="Arial" w:cs="Arial"/>
          <w:color w:val="212121"/>
          <w:sz w:val="22"/>
          <w:szCs w:val="22"/>
        </w:rPr>
      </w:pPr>
      <w:r w:rsidRPr="00A52B5F">
        <w:rPr>
          <w:rFonts w:ascii="Arial" w:hAnsi="Arial" w:cs="Arial"/>
          <w:color w:val="212121"/>
          <w:sz w:val="22"/>
          <w:szCs w:val="22"/>
          <w:u w:val="single"/>
        </w:rPr>
        <w:t>Statistical and data analysis</w:t>
      </w:r>
      <w:r w:rsidRPr="00A52B5F">
        <w:rPr>
          <w:rFonts w:ascii="Arial" w:hAnsi="Arial" w:cs="Arial"/>
          <w:color w:val="212121"/>
          <w:sz w:val="22"/>
          <w:szCs w:val="22"/>
        </w:rPr>
        <w:t xml:space="preserve"> </w:t>
      </w:r>
    </w:p>
    <w:p w14:paraId="15F6E4DE" w14:textId="652A15D5" w:rsidR="00576704" w:rsidRPr="00A52B5F" w:rsidRDefault="00973A01" w:rsidP="00372055">
      <w:pPr>
        <w:pStyle w:val="Prrafodelista"/>
        <w:spacing w:line="360" w:lineRule="auto"/>
        <w:ind w:left="0"/>
        <w:jc w:val="both"/>
        <w:rPr>
          <w:rFonts w:ascii="Arial" w:hAnsi="Arial" w:cs="Arial"/>
          <w:sz w:val="22"/>
          <w:szCs w:val="22"/>
          <w:shd w:val="clear" w:color="auto" w:fill="FFFFFF"/>
          <w:lang w:val="en-US"/>
        </w:rPr>
      </w:pPr>
      <w:r w:rsidRPr="00A52B5F">
        <w:rPr>
          <w:rFonts w:ascii="Arial" w:hAnsi="Arial" w:cs="Arial"/>
          <w:sz w:val="22"/>
          <w:szCs w:val="22"/>
          <w:shd w:val="clear" w:color="auto" w:fill="FFFFFF"/>
        </w:rPr>
        <w:t xml:space="preserve">Statistical analysis was performed with </w:t>
      </w:r>
      <w:r w:rsidRPr="00A52B5F">
        <w:rPr>
          <w:rFonts w:ascii="Arial" w:hAnsi="Arial" w:cs="Arial"/>
          <w:sz w:val="22"/>
          <w:szCs w:val="22"/>
        </w:rPr>
        <w:t>R version 3.6.3</w:t>
      </w:r>
      <w:r w:rsidRPr="00A52B5F">
        <w:rPr>
          <w:rFonts w:ascii="Arial" w:hAnsi="Arial" w:cs="Arial"/>
          <w:sz w:val="22"/>
          <w:szCs w:val="22"/>
          <w:shd w:val="clear" w:color="auto" w:fill="FFFFFF"/>
        </w:rPr>
        <w:t xml:space="preserve"> software. </w:t>
      </w:r>
      <w:r w:rsidR="00E45455" w:rsidRPr="00A52B5F">
        <w:rPr>
          <w:rFonts w:ascii="Arial" w:eastAsia="Times New Roman" w:hAnsi="Arial" w:cs="Arial"/>
          <w:color w:val="212121"/>
          <w:sz w:val="22"/>
          <w:szCs w:val="22"/>
          <w:lang w:eastAsia="es-ES_tradnl"/>
        </w:rPr>
        <w:t xml:space="preserve">A two-tailed p-value of less than 0.05 was considered </w:t>
      </w:r>
      <w:r w:rsidR="00E4094E" w:rsidRPr="00A52B5F">
        <w:rPr>
          <w:rFonts w:ascii="Arial" w:eastAsia="Times New Roman" w:hAnsi="Arial" w:cs="Arial"/>
          <w:color w:val="212121"/>
          <w:sz w:val="22"/>
          <w:szCs w:val="22"/>
          <w:lang w:eastAsia="es-ES_tradnl"/>
        </w:rPr>
        <w:t>statistically significant</w:t>
      </w:r>
      <w:r w:rsidR="00E45455" w:rsidRPr="00A52B5F">
        <w:rPr>
          <w:rFonts w:ascii="Arial" w:eastAsia="Times New Roman" w:hAnsi="Arial" w:cs="Arial"/>
          <w:color w:val="212121"/>
          <w:sz w:val="22"/>
          <w:szCs w:val="22"/>
          <w:lang w:eastAsia="es-ES_tradnl"/>
        </w:rPr>
        <w:t xml:space="preserve">. </w:t>
      </w:r>
      <w:r w:rsidR="00D036EA" w:rsidRPr="00A52B5F">
        <w:rPr>
          <w:rFonts w:ascii="Arial" w:eastAsia="Times New Roman" w:hAnsi="Arial" w:cs="Arial"/>
          <w:color w:val="212121"/>
          <w:sz w:val="22"/>
          <w:szCs w:val="22"/>
          <w:lang w:eastAsia="es-ES_tradnl"/>
        </w:rPr>
        <w:t>T-test</w:t>
      </w:r>
      <w:r w:rsidR="004B1D59" w:rsidRPr="00A52B5F">
        <w:rPr>
          <w:rFonts w:ascii="Arial" w:eastAsia="Times New Roman" w:hAnsi="Arial" w:cs="Arial"/>
          <w:color w:val="212121"/>
          <w:sz w:val="22"/>
          <w:szCs w:val="22"/>
          <w:lang w:eastAsia="es-ES_tradnl"/>
        </w:rPr>
        <w:t>s</w:t>
      </w:r>
      <w:r w:rsidR="00D036EA" w:rsidRPr="00A52B5F">
        <w:rPr>
          <w:rFonts w:ascii="Arial" w:eastAsia="Times New Roman" w:hAnsi="Arial" w:cs="Arial"/>
          <w:color w:val="212121"/>
          <w:sz w:val="22"/>
          <w:szCs w:val="22"/>
          <w:lang w:eastAsia="es-ES_tradnl"/>
        </w:rPr>
        <w:t xml:space="preserve"> w</w:t>
      </w:r>
      <w:r w:rsidR="004B1D59" w:rsidRPr="00A52B5F">
        <w:rPr>
          <w:rFonts w:ascii="Arial" w:eastAsia="Times New Roman" w:hAnsi="Arial" w:cs="Arial"/>
          <w:color w:val="212121"/>
          <w:sz w:val="22"/>
          <w:szCs w:val="22"/>
          <w:lang w:eastAsia="es-ES_tradnl"/>
        </w:rPr>
        <w:t>ere</w:t>
      </w:r>
      <w:r w:rsidR="00D036EA" w:rsidRPr="00A52B5F">
        <w:rPr>
          <w:rFonts w:ascii="Arial" w:eastAsia="Times New Roman" w:hAnsi="Arial" w:cs="Arial"/>
          <w:color w:val="212121"/>
          <w:sz w:val="22"/>
          <w:szCs w:val="22"/>
          <w:lang w:eastAsia="es-ES_tradnl"/>
        </w:rPr>
        <w:t xml:space="preserve"> applied in all unpaired comparisons. </w:t>
      </w:r>
      <w:r w:rsidRPr="00A52B5F">
        <w:rPr>
          <w:rFonts w:ascii="Arial" w:hAnsi="Arial" w:cs="Arial"/>
          <w:sz w:val="22"/>
          <w:szCs w:val="22"/>
        </w:rPr>
        <w:t>P</w:t>
      </w:r>
      <w:r w:rsidR="00D036EA" w:rsidRPr="00A52B5F">
        <w:rPr>
          <w:rFonts w:ascii="Arial" w:eastAsia="Times New Roman" w:hAnsi="Arial" w:cs="Arial"/>
          <w:color w:val="212121"/>
          <w:sz w:val="22"/>
          <w:szCs w:val="22"/>
          <w:lang w:eastAsia="es-ES_tradnl"/>
        </w:rPr>
        <w:t>aired t-test</w:t>
      </w:r>
      <w:r w:rsidR="004B1D59" w:rsidRPr="00A52B5F">
        <w:rPr>
          <w:rFonts w:ascii="Arial" w:eastAsia="Times New Roman" w:hAnsi="Arial" w:cs="Arial"/>
          <w:color w:val="212121"/>
          <w:sz w:val="22"/>
          <w:szCs w:val="22"/>
          <w:lang w:eastAsia="es-ES_tradnl"/>
        </w:rPr>
        <w:t>s</w:t>
      </w:r>
      <w:r w:rsidRPr="00A52B5F">
        <w:rPr>
          <w:rFonts w:ascii="Arial" w:eastAsia="Times New Roman" w:hAnsi="Arial" w:cs="Arial"/>
          <w:color w:val="212121"/>
          <w:sz w:val="22"/>
          <w:szCs w:val="22"/>
          <w:lang w:eastAsia="es-ES_tradnl"/>
        </w:rPr>
        <w:t xml:space="preserve"> </w:t>
      </w:r>
      <w:r w:rsidR="00E45455" w:rsidRPr="00A52B5F">
        <w:rPr>
          <w:rFonts w:ascii="Arial" w:eastAsia="Times New Roman" w:hAnsi="Arial" w:cs="Arial"/>
          <w:color w:val="212121"/>
          <w:sz w:val="22"/>
          <w:szCs w:val="22"/>
          <w:lang w:eastAsia="es-ES_tradnl"/>
        </w:rPr>
        <w:t xml:space="preserve">followed by </w:t>
      </w:r>
      <w:proofErr w:type="spellStart"/>
      <w:r w:rsidR="00E45455" w:rsidRPr="00A52B5F">
        <w:rPr>
          <w:rFonts w:ascii="Arial" w:hAnsi="Arial" w:cs="Arial"/>
          <w:sz w:val="22"/>
          <w:szCs w:val="22"/>
        </w:rPr>
        <w:t>Benjami</w:t>
      </w:r>
      <w:proofErr w:type="spellEnd"/>
      <w:r w:rsidR="00E45455" w:rsidRPr="00A52B5F">
        <w:rPr>
          <w:rFonts w:ascii="Arial" w:hAnsi="Arial" w:cs="Arial"/>
          <w:sz w:val="22"/>
          <w:szCs w:val="22"/>
        </w:rPr>
        <w:t>-Hochberg correction</w:t>
      </w:r>
      <w:r w:rsidR="004B1D59" w:rsidRPr="00A52B5F">
        <w:rPr>
          <w:rFonts w:ascii="Arial" w:hAnsi="Arial" w:cs="Arial"/>
          <w:sz w:val="22"/>
          <w:szCs w:val="22"/>
        </w:rPr>
        <w:t>s</w:t>
      </w:r>
      <w:r w:rsidR="00E45455" w:rsidRPr="00A52B5F">
        <w:rPr>
          <w:rFonts w:ascii="Arial" w:hAnsi="Arial" w:cs="Arial"/>
          <w:sz w:val="22"/>
          <w:szCs w:val="22"/>
        </w:rPr>
        <w:t xml:space="preserve"> for multiple comparisons </w:t>
      </w:r>
      <w:r w:rsidRPr="00A52B5F">
        <w:rPr>
          <w:rFonts w:ascii="Arial" w:eastAsia="Times New Roman" w:hAnsi="Arial" w:cs="Arial"/>
          <w:color w:val="212121"/>
          <w:sz w:val="22"/>
          <w:szCs w:val="22"/>
          <w:lang w:eastAsia="es-ES_tradnl"/>
        </w:rPr>
        <w:t>w</w:t>
      </w:r>
      <w:r w:rsidR="004B1D59" w:rsidRPr="00A52B5F">
        <w:rPr>
          <w:rFonts w:ascii="Arial" w:eastAsia="Times New Roman" w:hAnsi="Arial" w:cs="Arial"/>
          <w:color w:val="212121"/>
          <w:sz w:val="22"/>
          <w:szCs w:val="22"/>
          <w:lang w:eastAsia="es-ES_tradnl"/>
        </w:rPr>
        <w:t>ere</w:t>
      </w:r>
      <w:r w:rsidRPr="00A52B5F">
        <w:rPr>
          <w:rFonts w:ascii="Arial" w:eastAsia="Times New Roman" w:hAnsi="Arial" w:cs="Arial"/>
          <w:color w:val="212121"/>
          <w:sz w:val="22"/>
          <w:szCs w:val="22"/>
          <w:lang w:eastAsia="es-ES_tradnl"/>
        </w:rPr>
        <w:t xml:space="preserve"> </w:t>
      </w:r>
      <w:r w:rsidR="00247899" w:rsidRPr="00A52B5F">
        <w:rPr>
          <w:rFonts w:ascii="Arial" w:eastAsia="Times New Roman" w:hAnsi="Arial" w:cs="Arial"/>
          <w:color w:val="212121"/>
          <w:sz w:val="22"/>
          <w:szCs w:val="22"/>
          <w:lang w:eastAsia="es-ES_tradnl"/>
        </w:rPr>
        <w:t>carried out</w:t>
      </w:r>
      <w:r w:rsidRPr="00A52B5F">
        <w:rPr>
          <w:rFonts w:ascii="Arial" w:eastAsia="Times New Roman" w:hAnsi="Arial" w:cs="Arial"/>
          <w:color w:val="212121"/>
          <w:sz w:val="22"/>
          <w:szCs w:val="22"/>
          <w:lang w:eastAsia="es-ES_tradnl"/>
        </w:rPr>
        <w:t xml:space="preserve"> to </w:t>
      </w:r>
      <w:r w:rsidR="00D036EA" w:rsidRPr="00A52B5F">
        <w:rPr>
          <w:rFonts w:ascii="Arial" w:eastAsia="Times New Roman" w:hAnsi="Arial" w:cs="Arial"/>
          <w:color w:val="212121"/>
          <w:sz w:val="22"/>
          <w:szCs w:val="22"/>
          <w:lang w:eastAsia="es-ES_tradnl"/>
        </w:rPr>
        <w:t>compare</w:t>
      </w:r>
      <w:r w:rsidRPr="00A52B5F">
        <w:rPr>
          <w:rFonts w:ascii="Arial" w:eastAsia="Times New Roman" w:hAnsi="Arial" w:cs="Arial"/>
          <w:color w:val="212121"/>
          <w:sz w:val="22"/>
          <w:szCs w:val="22"/>
          <w:lang w:eastAsia="es-ES_tradnl"/>
        </w:rPr>
        <w:t xml:space="preserve"> the changes of PAM50 intrinsic subtype’s correlation scores between baseline and surgery biopsies. </w:t>
      </w:r>
      <w:r w:rsidR="00333434" w:rsidRPr="00A52B5F">
        <w:rPr>
          <w:rFonts w:ascii="Arial" w:hAnsi="Arial" w:cs="Arial"/>
          <w:sz w:val="22"/>
          <w:szCs w:val="22"/>
        </w:rPr>
        <w:t>For module score,</w:t>
      </w:r>
      <w:r w:rsidRPr="00A52B5F">
        <w:rPr>
          <w:rFonts w:ascii="Arial" w:hAnsi="Arial" w:cs="Arial"/>
          <w:sz w:val="22"/>
          <w:szCs w:val="22"/>
        </w:rPr>
        <w:t xml:space="preserve"> a combined threshold of significan</w:t>
      </w:r>
      <w:r w:rsidR="00333434" w:rsidRPr="00A52B5F">
        <w:rPr>
          <w:rFonts w:ascii="Arial" w:hAnsi="Arial" w:cs="Arial"/>
          <w:sz w:val="22"/>
          <w:szCs w:val="22"/>
        </w:rPr>
        <w:t xml:space="preserve">ce was defined as </w:t>
      </w:r>
      <w:r w:rsidR="004F5F2A" w:rsidRPr="00A52B5F">
        <w:rPr>
          <w:rFonts w:ascii="Arial" w:hAnsi="Arial" w:cs="Arial"/>
          <w:sz w:val="22"/>
          <w:szCs w:val="22"/>
        </w:rPr>
        <w:t xml:space="preserve">adjusted </w:t>
      </w:r>
      <w:r w:rsidR="00333434" w:rsidRPr="00A52B5F">
        <w:rPr>
          <w:rFonts w:ascii="Arial" w:hAnsi="Arial" w:cs="Arial"/>
          <w:sz w:val="22"/>
          <w:szCs w:val="22"/>
        </w:rPr>
        <w:t>p-value &lt; 0.05 and log2 fold-c</w:t>
      </w:r>
      <w:r w:rsidRPr="00A52B5F">
        <w:rPr>
          <w:rFonts w:ascii="Arial" w:hAnsi="Arial" w:cs="Arial"/>
          <w:sz w:val="22"/>
          <w:szCs w:val="22"/>
        </w:rPr>
        <w:t>hange</w:t>
      </w:r>
      <w:r w:rsidR="00333434" w:rsidRPr="00A52B5F">
        <w:rPr>
          <w:rFonts w:ascii="Arial" w:hAnsi="Arial" w:cs="Arial"/>
          <w:sz w:val="22"/>
          <w:szCs w:val="22"/>
        </w:rPr>
        <w:t xml:space="preserve"> (FC) &gt; </w:t>
      </w:r>
      <w:r w:rsidR="00333434" w:rsidRPr="00A52B5F">
        <w:rPr>
          <w:rFonts w:ascii="Arial" w:hAnsi="Arial" w:cs="Arial"/>
          <w:sz w:val="22"/>
          <w:szCs w:val="22"/>
        </w:rPr>
        <w:lastRenderedPageBreak/>
        <w:t>|0.3785116|</w:t>
      </w:r>
      <w:r w:rsidRPr="00A52B5F">
        <w:rPr>
          <w:rFonts w:ascii="Arial" w:hAnsi="Arial" w:cs="Arial"/>
          <w:sz w:val="22"/>
          <w:szCs w:val="22"/>
        </w:rPr>
        <w:t xml:space="preserve">. </w:t>
      </w:r>
      <w:r w:rsidR="00333434" w:rsidRPr="00A52B5F">
        <w:rPr>
          <w:rFonts w:ascii="Arial" w:hAnsi="Arial" w:cs="Arial"/>
          <w:sz w:val="22"/>
          <w:szCs w:val="22"/>
        </w:rPr>
        <w:t xml:space="preserve">For </w:t>
      </w:r>
      <w:r w:rsidR="004B1D59" w:rsidRPr="00A52B5F">
        <w:rPr>
          <w:rFonts w:ascii="Arial" w:hAnsi="Arial" w:cs="Arial"/>
          <w:sz w:val="22"/>
          <w:szCs w:val="22"/>
        </w:rPr>
        <w:t xml:space="preserve">the </w:t>
      </w:r>
      <w:r w:rsidR="00333434" w:rsidRPr="00A52B5F">
        <w:rPr>
          <w:rFonts w:ascii="Arial" w:hAnsi="Arial" w:cs="Arial"/>
          <w:sz w:val="22"/>
          <w:szCs w:val="22"/>
        </w:rPr>
        <w:t>single gene analysis,</w:t>
      </w:r>
      <w:r w:rsidRPr="00A52B5F">
        <w:rPr>
          <w:rFonts w:ascii="Arial" w:hAnsi="Arial" w:cs="Arial"/>
          <w:sz w:val="22"/>
          <w:szCs w:val="22"/>
        </w:rPr>
        <w:t xml:space="preserve"> a more restrictive fold-change threshold </w:t>
      </w:r>
      <w:r w:rsidR="00333434" w:rsidRPr="00A52B5F">
        <w:rPr>
          <w:rFonts w:ascii="Arial" w:hAnsi="Arial" w:cs="Arial"/>
          <w:sz w:val="22"/>
          <w:szCs w:val="22"/>
        </w:rPr>
        <w:t xml:space="preserve">was applied </w:t>
      </w:r>
      <w:r w:rsidRPr="00A52B5F">
        <w:rPr>
          <w:rFonts w:ascii="Arial" w:hAnsi="Arial" w:cs="Arial"/>
          <w:sz w:val="22"/>
          <w:szCs w:val="22"/>
        </w:rPr>
        <w:t>(</w:t>
      </w:r>
      <w:r w:rsidRPr="00A52B5F">
        <w:rPr>
          <w:rFonts w:ascii="Arial" w:hAnsi="Arial" w:cs="Arial"/>
          <w:i/>
          <w:iCs/>
          <w:sz w:val="22"/>
          <w:szCs w:val="22"/>
        </w:rPr>
        <w:t>Log</w:t>
      </w:r>
      <w:r w:rsidRPr="00A52B5F">
        <w:rPr>
          <w:rFonts w:ascii="Arial" w:hAnsi="Arial" w:cs="Arial"/>
          <w:sz w:val="22"/>
          <w:szCs w:val="22"/>
          <w:vertAlign w:val="subscript"/>
        </w:rPr>
        <w:t>2</w:t>
      </w:r>
      <w:r w:rsidRPr="00A52B5F">
        <w:rPr>
          <w:rFonts w:ascii="Arial" w:hAnsi="Arial" w:cs="Arial"/>
          <w:sz w:val="22"/>
          <w:szCs w:val="22"/>
        </w:rPr>
        <w:t>FC &gt; |1|).</w:t>
      </w:r>
      <w:r w:rsidR="0000783E" w:rsidRPr="00A52B5F">
        <w:rPr>
          <w:rFonts w:ascii="Arial" w:hAnsi="Arial" w:cs="Arial"/>
          <w:sz w:val="22"/>
          <w:szCs w:val="22"/>
        </w:rPr>
        <w:t xml:space="preserve"> Spearman Rank correlation was used to explore the correlation of </w:t>
      </w:r>
      <w:r w:rsidR="00CF5231" w:rsidRPr="00A52B5F">
        <w:rPr>
          <w:rFonts w:ascii="Arial" w:hAnsi="Arial" w:cs="Arial"/>
          <w:sz w:val="22"/>
          <w:szCs w:val="22"/>
        </w:rPr>
        <w:t xml:space="preserve">changes </w:t>
      </w:r>
      <w:r w:rsidR="002757E2" w:rsidRPr="00A52B5F">
        <w:rPr>
          <w:rFonts w:ascii="Arial" w:hAnsi="Arial" w:cs="Arial"/>
          <w:sz w:val="22"/>
          <w:szCs w:val="22"/>
        </w:rPr>
        <w:t xml:space="preserve">in </w:t>
      </w:r>
      <w:r w:rsidR="00156BBE" w:rsidRPr="00A52B5F">
        <w:rPr>
          <w:rFonts w:ascii="Arial" w:hAnsi="Arial" w:cs="Arial"/>
          <w:sz w:val="22"/>
          <w:szCs w:val="22"/>
        </w:rPr>
        <w:t xml:space="preserve">intrinsic </w:t>
      </w:r>
      <w:r w:rsidR="00B2478C" w:rsidRPr="00A52B5F">
        <w:rPr>
          <w:rFonts w:ascii="Arial" w:hAnsi="Arial" w:cs="Arial"/>
          <w:sz w:val="22"/>
          <w:szCs w:val="22"/>
        </w:rPr>
        <w:t>subtype</w:t>
      </w:r>
      <w:r w:rsidR="002757E2" w:rsidRPr="00A52B5F">
        <w:rPr>
          <w:rFonts w:ascii="Arial" w:hAnsi="Arial" w:cs="Arial"/>
          <w:sz w:val="22"/>
          <w:szCs w:val="22"/>
        </w:rPr>
        <w:t xml:space="preserve"> classification, </w:t>
      </w:r>
      <w:r w:rsidR="00CF5231" w:rsidRPr="00A52B5F">
        <w:rPr>
          <w:rFonts w:ascii="Arial" w:hAnsi="Arial" w:cs="Arial"/>
          <w:sz w:val="22"/>
          <w:szCs w:val="22"/>
        </w:rPr>
        <w:t xml:space="preserve">expression of </w:t>
      </w:r>
      <w:r w:rsidR="0000783E" w:rsidRPr="00A52B5F">
        <w:rPr>
          <w:rFonts w:ascii="Arial" w:hAnsi="Arial" w:cs="Arial"/>
          <w:sz w:val="22"/>
          <w:szCs w:val="22"/>
        </w:rPr>
        <w:t xml:space="preserve">some </w:t>
      </w:r>
      <w:proofErr w:type="gramStart"/>
      <w:r w:rsidR="00E4094E" w:rsidRPr="00A52B5F">
        <w:rPr>
          <w:rFonts w:ascii="Arial" w:hAnsi="Arial" w:cs="Arial"/>
          <w:sz w:val="22"/>
          <w:szCs w:val="22"/>
        </w:rPr>
        <w:t>particular genes</w:t>
      </w:r>
      <w:proofErr w:type="gramEnd"/>
      <w:r w:rsidR="00E4094E" w:rsidRPr="00A52B5F">
        <w:rPr>
          <w:rFonts w:ascii="Arial" w:hAnsi="Arial" w:cs="Arial"/>
          <w:sz w:val="22"/>
          <w:szCs w:val="22"/>
        </w:rPr>
        <w:t xml:space="preserve"> </w:t>
      </w:r>
      <w:r w:rsidR="002757E2" w:rsidRPr="00A52B5F">
        <w:rPr>
          <w:rFonts w:ascii="Arial" w:hAnsi="Arial" w:cs="Arial"/>
          <w:sz w:val="22"/>
          <w:szCs w:val="22"/>
        </w:rPr>
        <w:t>and/</w:t>
      </w:r>
      <w:r w:rsidR="00E4094E" w:rsidRPr="00A52B5F">
        <w:rPr>
          <w:rFonts w:ascii="Arial" w:hAnsi="Arial" w:cs="Arial"/>
          <w:sz w:val="22"/>
          <w:szCs w:val="22"/>
        </w:rPr>
        <w:t>or module</w:t>
      </w:r>
      <w:r w:rsidR="00F72250" w:rsidRPr="00A52B5F">
        <w:rPr>
          <w:rFonts w:ascii="Arial" w:hAnsi="Arial" w:cs="Arial"/>
          <w:sz w:val="22"/>
          <w:szCs w:val="22"/>
        </w:rPr>
        <w:t xml:space="preserve"> scores</w:t>
      </w:r>
      <w:r w:rsidR="00E4094E" w:rsidRPr="00A52B5F">
        <w:rPr>
          <w:rFonts w:ascii="Arial" w:hAnsi="Arial" w:cs="Arial"/>
          <w:sz w:val="22"/>
          <w:szCs w:val="22"/>
        </w:rPr>
        <w:t xml:space="preserve"> </w:t>
      </w:r>
      <w:r w:rsidR="0000783E" w:rsidRPr="00A52B5F">
        <w:rPr>
          <w:rFonts w:ascii="Arial" w:hAnsi="Arial" w:cs="Arial"/>
          <w:sz w:val="22"/>
          <w:szCs w:val="22"/>
        </w:rPr>
        <w:t>with duration of AI treatment</w:t>
      </w:r>
      <w:r w:rsidR="00B2478C" w:rsidRPr="00A52B5F">
        <w:rPr>
          <w:rFonts w:ascii="Arial" w:hAnsi="Arial" w:cs="Arial"/>
          <w:sz w:val="22"/>
          <w:szCs w:val="22"/>
        </w:rPr>
        <w:t xml:space="preserve"> in the </w:t>
      </w:r>
      <w:proofErr w:type="spellStart"/>
      <w:r w:rsidR="00B2478C" w:rsidRPr="00A52B5F">
        <w:rPr>
          <w:rFonts w:ascii="Arial" w:hAnsi="Arial" w:cs="Arial"/>
          <w:sz w:val="22"/>
          <w:szCs w:val="22"/>
        </w:rPr>
        <w:t>NeoAI</w:t>
      </w:r>
      <w:proofErr w:type="spellEnd"/>
      <w:r w:rsidR="00B2478C" w:rsidRPr="00A52B5F">
        <w:rPr>
          <w:rFonts w:ascii="Arial" w:hAnsi="Arial" w:cs="Arial"/>
          <w:sz w:val="22"/>
          <w:szCs w:val="22"/>
        </w:rPr>
        <w:t xml:space="preserve"> study</w:t>
      </w:r>
      <w:r w:rsidR="0000783E" w:rsidRPr="00A52B5F">
        <w:rPr>
          <w:rFonts w:ascii="Arial" w:hAnsi="Arial" w:cs="Arial"/>
          <w:sz w:val="22"/>
          <w:szCs w:val="22"/>
        </w:rPr>
        <w:t>.</w:t>
      </w:r>
      <w:r w:rsidR="00626C5F" w:rsidRPr="00A52B5F">
        <w:rPr>
          <w:rFonts w:ascii="Arial" w:hAnsi="Arial" w:cs="Arial"/>
          <w:sz w:val="22"/>
          <w:szCs w:val="22"/>
        </w:rPr>
        <w:t xml:space="preserve"> </w:t>
      </w:r>
      <w:r w:rsidR="00743FF0" w:rsidRPr="00A52B5F">
        <w:rPr>
          <w:rFonts w:ascii="Arial" w:hAnsi="Arial" w:cs="Arial"/>
          <w:sz w:val="22"/>
          <w:szCs w:val="22"/>
          <w:shd w:val="clear" w:color="auto" w:fill="FFFFFF"/>
        </w:rPr>
        <w:t>Significance Analysis of Microarrays</w:t>
      </w:r>
      <w:r w:rsidR="004B1D59" w:rsidRPr="00A52B5F">
        <w:rPr>
          <w:rFonts w:ascii="Arial" w:hAnsi="Arial" w:cs="Arial"/>
          <w:sz w:val="22"/>
          <w:szCs w:val="22"/>
          <w:shd w:val="clear" w:color="auto" w:fill="FFFFFF"/>
        </w:rPr>
        <w:t xml:space="preserve"> (SAM analysis</w:t>
      </w:r>
      <w:r w:rsidR="00743FF0" w:rsidRPr="00A52B5F">
        <w:rPr>
          <w:rFonts w:ascii="Arial" w:hAnsi="Arial" w:cs="Arial"/>
          <w:sz w:val="22"/>
          <w:szCs w:val="22"/>
          <w:shd w:val="clear" w:color="auto" w:fill="FFFFFF"/>
        </w:rPr>
        <w:t>)</w:t>
      </w:r>
      <w:r w:rsidR="00566434" w:rsidRPr="00A52B5F">
        <w:rPr>
          <w:rFonts w:ascii="Arial" w:hAnsi="Arial" w:cs="Arial"/>
          <w:sz w:val="22"/>
          <w:szCs w:val="22"/>
          <w:shd w:val="clear" w:color="auto" w:fill="FFFFFF"/>
        </w:rPr>
        <w:t xml:space="preserve"> was </w:t>
      </w:r>
      <w:r w:rsidR="00991A10" w:rsidRPr="00A52B5F">
        <w:rPr>
          <w:rFonts w:ascii="Arial" w:hAnsi="Arial" w:cs="Arial"/>
          <w:sz w:val="22"/>
          <w:szCs w:val="22"/>
          <w:shd w:val="clear" w:color="auto" w:fill="FFFFFF"/>
        </w:rPr>
        <w:t xml:space="preserve">used </w:t>
      </w:r>
      <w:r w:rsidR="00743FF0" w:rsidRPr="00A52B5F">
        <w:rPr>
          <w:rFonts w:ascii="Arial" w:hAnsi="Arial" w:cs="Arial"/>
          <w:sz w:val="22"/>
          <w:szCs w:val="22"/>
          <w:shd w:val="clear" w:color="auto" w:fill="FFFFFF"/>
        </w:rPr>
        <w:t xml:space="preserve">to </w:t>
      </w:r>
      <w:r w:rsidR="00A93315" w:rsidRPr="00A52B5F">
        <w:rPr>
          <w:rFonts w:ascii="Arial" w:hAnsi="Arial" w:cs="Arial"/>
          <w:sz w:val="22"/>
          <w:szCs w:val="22"/>
          <w:shd w:val="clear" w:color="auto" w:fill="FFFFFF"/>
        </w:rPr>
        <w:t>select key gene module</w:t>
      </w:r>
      <w:r w:rsidR="00F72250" w:rsidRPr="00A52B5F">
        <w:rPr>
          <w:rFonts w:ascii="Arial" w:hAnsi="Arial" w:cs="Arial"/>
          <w:sz w:val="22"/>
          <w:szCs w:val="22"/>
          <w:shd w:val="clear" w:color="auto" w:fill="FFFFFF"/>
        </w:rPr>
        <w:t xml:space="preserve"> scores</w:t>
      </w:r>
      <w:r w:rsidR="00A93315" w:rsidRPr="00A52B5F">
        <w:rPr>
          <w:rFonts w:ascii="Arial" w:hAnsi="Arial" w:cs="Arial"/>
          <w:sz w:val="22"/>
          <w:szCs w:val="22"/>
          <w:shd w:val="clear" w:color="auto" w:fill="FFFFFF"/>
        </w:rPr>
        <w:t xml:space="preserve"> associated with early AI resistance to evaluate the impact </w:t>
      </w:r>
      <w:r w:rsidR="009A1564" w:rsidRPr="00A52B5F">
        <w:rPr>
          <w:rFonts w:ascii="Arial" w:hAnsi="Arial" w:cs="Arial"/>
          <w:sz w:val="22"/>
          <w:szCs w:val="22"/>
          <w:shd w:val="clear" w:color="auto" w:fill="FFFFFF"/>
        </w:rPr>
        <w:t xml:space="preserve">of </w:t>
      </w:r>
      <w:r w:rsidR="00A93315" w:rsidRPr="00A52B5F">
        <w:rPr>
          <w:rFonts w:ascii="Arial" w:hAnsi="Arial" w:cs="Arial"/>
          <w:sz w:val="22"/>
          <w:szCs w:val="22"/>
          <w:shd w:val="clear" w:color="auto" w:fill="FFFFFF"/>
        </w:rPr>
        <w:t xml:space="preserve">AI on </w:t>
      </w:r>
      <w:r w:rsidR="00F00A16" w:rsidRPr="00A52B5F">
        <w:rPr>
          <w:rFonts w:ascii="Arial" w:hAnsi="Arial" w:cs="Arial"/>
          <w:sz w:val="22"/>
          <w:szCs w:val="22"/>
          <w:shd w:val="clear" w:color="auto" w:fill="FFFFFF"/>
        </w:rPr>
        <w:t>changes in their expression</w:t>
      </w:r>
      <w:r w:rsidR="00A93315" w:rsidRPr="00A52B5F">
        <w:rPr>
          <w:rFonts w:ascii="Arial" w:hAnsi="Arial" w:cs="Arial"/>
          <w:sz w:val="22"/>
          <w:szCs w:val="22"/>
          <w:shd w:val="clear" w:color="auto" w:fill="FFFFFF"/>
        </w:rPr>
        <w:t xml:space="preserve"> </w:t>
      </w:r>
      <w:r w:rsidR="005E3CAA" w:rsidRPr="00A52B5F">
        <w:rPr>
          <w:rFonts w:ascii="Arial" w:hAnsi="Arial" w:cs="Arial"/>
          <w:sz w:val="22"/>
          <w:szCs w:val="22"/>
          <w:shd w:val="clear" w:color="auto" w:fill="FFFFFF"/>
        </w:rPr>
        <w:t>[2</w:t>
      </w:r>
      <w:r w:rsidR="0065096A" w:rsidRPr="00A52B5F">
        <w:rPr>
          <w:rFonts w:ascii="Arial" w:hAnsi="Arial" w:cs="Arial"/>
          <w:sz w:val="22"/>
          <w:szCs w:val="22"/>
          <w:shd w:val="clear" w:color="auto" w:fill="FFFFFF"/>
        </w:rPr>
        <w:t>3, 24</w:t>
      </w:r>
      <w:r w:rsidR="005E3CAA" w:rsidRPr="00A52B5F">
        <w:rPr>
          <w:rFonts w:ascii="Arial" w:hAnsi="Arial" w:cs="Arial"/>
          <w:sz w:val="22"/>
          <w:szCs w:val="22"/>
          <w:shd w:val="clear" w:color="auto" w:fill="FFFFFF"/>
        </w:rPr>
        <w:t>]</w:t>
      </w:r>
      <w:r w:rsidR="00A93315" w:rsidRPr="00A52B5F">
        <w:rPr>
          <w:rFonts w:ascii="Arial" w:hAnsi="Arial" w:cs="Arial"/>
          <w:sz w:val="22"/>
          <w:szCs w:val="22"/>
          <w:shd w:val="clear" w:color="auto" w:fill="FFFFFF"/>
        </w:rPr>
        <w:t>.</w:t>
      </w:r>
      <w:r w:rsidR="003F6129" w:rsidRPr="00A52B5F">
        <w:rPr>
          <w:rFonts w:ascii="Arial" w:hAnsi="Arial" w:cs="Arial"/>
          <w:sz w:val="22"/>
          <w:szCs w:val="22"/>
          <w:shd w:val="clear" w:color="auto" w:fill="FFFFFF"/>
        </w:rPr>
        <w:t xml:space="preserve"> </w:t>
      </w:r>
      <w:r w:rsidR="000D1F53" w:rsidRPr="00A52B5F">
        <w:rPr>
          <w:rFonts w:ascii="Arial" w:hAnsi="Arial" w:cs="Arial"/>
          <w:sz w:val="22"/>
          <w:szCs w:val="22"/>
          <w:lang w:val="en-US"/>
        </w:rPr>
        <w:t>Survival analyses</w:t>
      </w:r>
      <w:r w:rsidR="007851EB" w:rsidRPr="00A52B5F">
        <w:rPr>
          <w:rFonts w:ascii="Arial" w:hAnsi="Arial" w:cs="Arial"/>
          <w:sz w:val="22"/>
          <w:szCs w:val="22"/>
          <w:lang w:val="en-US"/>
        </w:rPr>
        <w:t xml:space="preserve"> of</w:t>
      </w:r>
      <w:r w:rsidR="00576704" w:rsidRPr="00A52B5F">
        <w:rPr>
          <w:rFonts w:ascii="Arial" w:hAnsi="Arial" w:cs="Arial"/>
          <w:sz w:val="22"/>
          <w:szCs w:val="22"/>
          <w:lang w:val="en-US"/>
        </w:rPr>
        <w:t xml:space="preserve"> Time </w:t>
      </w:r>
      <w:r w:rsidR="00FB47C3" w:rsidRPr="00A52B5F">
        <w:rPr>
          <w:rFonts w:ascii="Arial" w:hAnsi="Arial" w:cs="Arial"/>
          <w:sz w:val="22"/>
          <w:szCs w:val="22"/>
          <w:lang w:val="en-US"/>
        </w:rPr>
        <w:t>to</w:t>
      </w:r>
      <w:r w:rsidR="00576704" w:rsidRPr="00A52B5F">
        <w:rPr>
          <w:rFonts w:ascii="Arial" w:hAnsi="Arial" w:cs="Arial"/>
          <w:sz w:val="22"/>
          <w:szCs w:val="22"/>
          <w:lang w:val="en-US"/>
        </w:rPr>
        <w:t xml:space="preserve"> Recurrence (TTR) and Overall Survival (OS)</w:t>
      </w:r>
      <w:r w:rsidR="000D1F53" w:rsidRPr="00A52B5F">
        <w:rPr>
          <w:rFonts w:ascii="Arial" w:hAnsi="Arial" w:cs="Arial"/>
          <w:sz w:val="22"/>
          <w:szCs w:val="22"/>
          <w:lang w:val="en-US"/>
        </w:rPr>
        <w:t xml:space="preserve"> </w:t>
      </w:r>
      <w:r w:rsidR="00576704" w:rsidRPr="00A52B5F">
        <w:rPr>
          <w:rFonts w:ascii="Arial" w:hAnsi="Arial" w:cs="Arial"/>
          <w:sz w:val="22"/>
          <w:szCs w:val="22"/>
          <w:lang w:val="en-US"/>
        </w:rPr>
        <w:t>in the POETIC and</w:t>
      </w:r>
      <w:r w:rsidR="007851EB" w:rsidRPr="00A52B5F">
        <w:rPr>
          <w:rFonts w:ascii="Arial" w:hAnsi="Arial" w:cs="Arial"/>
          <w:sz w:val="22"/>
          <w:szCs w:val="22"/>
          <w:lang w:val="en-US"/>
        </w:rPr>
        <w:t xml:space="preserve"> of</w:t>
      </w:r>
      <w:r w:rsidR="00576704" w:rsidRPr="00A52B5F">
        <w:rPr>
          <w:rFonts w:ascii="Arial" w:hAnsi="Arial" w:cs="Arial"/>
          <w:sz w:val="22"/>
          <w:szCs w:val="22"/>
          <w:lang w:val="en-US"/>
        </w:rPr>
        <w:t xml:space="preserve"> </w:t>
      </w:r>
      <w:r w:rsidR="00FB47C3" w:rsidRPr="00A52B5F">
        <w:rPr>
          <w:rFonts w:ascii="Arial" w:hAnsi="Arial" w:cs="Arial"/>
          <w:sz w:val="22"/>
          <w:szCs w:val="22"/>
          <w:lang w:val="en-US"/>
        </w:rPr>
        <w:t>OS</w:t>
      </w:r>
      <w:r w:rsidR="00576704" w:rsidRPr="00A52B5F">
        <w:rPr>
          <w:rFonts w:ascii="Arial" w:hAnsi="Arial" w:cs="Arial"/>
          <w:sz w:val="22"/>
          <w:szCs w:val="22"/>
          <w:lang w:val="en-US"/>
        </w:rPr>
        <w:t xml:space="preserve"> in the </w:t>
      </w:r>
      <w:proofErr w:type="spellStart"/>
      <w:r w:rsidR="00576704" w:rsidRPr="00A52B5F">
        <w:rPr>
          <w:rFonts w:ascii="Arial" w:hAnsi="Arial" w:cs="Arial"/>
          <w:sz w:val="22"/>
          <w:szCs w:val="22"/>
          <w:lang w:val="en-US"/>
        </w:rPr>
        <w:t>NeoAI</w:t>
      </w:r>
      <w:proofErr w:type="spellEnd"/>
      <w:r w:rsidR="007851EB" w:rsidRPr="00A52B5F">
        <w:rPr>
          <w:rFonts w:ascii="Arial" w:hAnsi="Arial" w:cs="Arial"/>
          <w:sz w:val="22"/>
          <w:szCs w:val="22"/>
          <w:lang w:val="en-US"/>
        </w:rPr>
        <w:t xml:space="preserve"> </w:t>
      </w:r>
      <w:r w:rsidR="000D1F53" w:rsidRPr="00A52B5F">
        <w:rPr>
          <w:rFonts w:ascii="Arial" w:hAnsi="Arial" w:cs="Arial"/>
          <w:sz w:val="22"/>
          <w:szCs w:val="22"/>
          <w:lang w:val="en-US"/>
        </w:rPr>
        <w:t>were performed r</w:t>
      </w:r>
      <w:r w:rsidR="007851EB" w:rsidRPr="00A52B5F">
        <w:rPr>
          <w:rFonts w:ascii="Arial" w:hAnsi="Arial" w:cs="Arial"/>
          <w:sz w:val="22"/>
          <w:szCs w:val="22"/>
          <w:lang w:val="en-US"/>
        </w:rPr>
        <w:t xml:space="preserve">espectively. </w:t>
      </w:r>
      <w:r w:rsidR="00DA013C" w:rsidRPr="00A52B5F">
        <w:rPr>
          <w:rFonts w:ascii="Arial" w:eastAsia="Times New Roman" w:hAnsi="Arial" w:cs="Arial"/>
          <w:color w:val="000000"/>
          <w:sz w:val="22"/>
          <w:szCs w:val="22"/>
          <w:lang w:val="en-US" w:eastAsia="es-ES_tradnl"/>
        </w:rPr>
        <w:t>Due to the lack of data of recurrence, w</w:t>
      </w:r>
      <w:r w:rsidR="000D1F53" w:rsidRPr="00A52B5F">
        <w:rPr>
          <w:rFonts w:ascii="Arial" w:eastAsia="Times New Roman" w:hAnsi="Arial" w:cs="Arial"/>
          <w:color w:val="000000"/>
          <w:sz w:val="22"/>
          <w:szCs w:val="22"/>
          <w:lang w:val="en-US" w:eastAsia="es-ES_tradnl"/>
        </w:rPr>
        <w:t>ithin</w:t>
      </w:r>
      <w:r w:rsidR="00D46DEC" w:rsidRPr="00A52B5F">
        <w:rPr>
          <w:rFonts w:ascii="Arial" w:eastAsia="Times New Roman" w:hAnsi="Arial" w:cs="Arial"/>
          <w:color w:val="000000"/>
          <w:sz w:val="22"/>
          <w:szCs w:val="22"/>
          <w:lang w:val="en-US" w:eastAsia="es-ES_tradnl"/>
        </w:rPr>
        <w:t xml:space="preserve"> the </w:t>
      </w:r>
      <w:proofErr w:type="spellStart"/>
      <w:r w:rsidR="00D46DEC" w:rsidRPr="00A52B5F">
        <w:rPr>
          <w:rFonts w:ascii="Arial" w:eastAsia="Times New Roman" w:hAnsi="Arial" w:cs="Arial"/>
          <w:color w:val="000000"/>
          <w:sz w:val="22"/>
          <w:szCs w:val="22"/>
          <w:lang w:val="en-US" w:eastAsia="es-ES_tradnl"/>
        </w:rPr>
        <w:t>NeoAI</w:t>
      </w:r>
      <w:proofErr w:type="spellEnd"/>
      <w:r w:rsidR="00D46DEC" w:rsidRPr="00A52B5F">
        <w:rPr>
          <w:rFonts w:ascii="Arial" w:eastAsia="Times New Roman" w:hAnsi="Arial" w:cs="Arial"/>
          <w:color w:val="000000"/>
          <w:sz w:val="22"/>
          <w:szCs w:val="22"/>
          <w:lang w:val="en-US" w:eastAsia="es-ES_tradnl"/>
        </w:rPr>
        <w:t xml:space="preserve"> study, we also </w:t>
      </w:r>
      <w:r w:rsidR="000A7579" w:rsidRPr="00A52B5F">
        <w:rPr>
          <w:rFonts w:ascii="Arial" w:eastAsia="Times New Roman" w:hAnsi="Arial" w:cs="Arial"/>
          <w:color w:val="000000"/>
          <w:sz w:val="22"/>
          <w:szCs w:val="22"/>
          <w:lang w:val="en-US" w:eastAsia="es-ES_tradnl"/>
        </w:rPr>
        <w:t>determined the</w:t>
      </w:r>
      <w:r w:rsidR="00D46DEC" w:rsidRPr="00A52B5F">
        <w:rPr>
          <w:rFonts w:ascii="Arial" w:eastAsia="Times New Roman" w:hAnsi="Arial" w:cs="Arial"/>
          <w:color w:val="000000"/>
          <w:sz w:val="22"/>
          <w:szCs w:val="22"/>
          <w:lang w:val="en-US" w:eastAsia="es-ES_tradnl"/>
        </w:rPr>
        <w:t xml:space="preserve"> association of</w:t>
      </w:r>
      <w:r w:rsidR="007851EB" w:rsidRPr="00A52B5F">
        <w:rPr>
          <w:rFonts w:ascii="Arial" w:eastAsia="Times New Roman" w:hAnsi="Arial" w:cs="Arial"/>
          <w:color w:val="000000"/>
          <w:sz w:val="22"/>
          <w:szCs w:val="22"/>
          <w:lang w:val="en-US" w:eastAsia="es-ES_tradnl"/>
        </w:rPr>
        <w:t xml:space="preserve"> changes in</w:t>
      </w:r>
      <w:r w:rsidR="00D46DEC" w:rsidRPr="00A52B5F">
        <w:rPr>
          <w:rFonts w:ascii="Arial" w:eastAsia="Times New Roman" w:hAnsi="Arial" w:cs="Arial"/>
          <w:color w:val="000000"/>
          <w:sz w:val="22"/>
          <w:szCs w:val="22"/>
          <w:lang w:val="en-US" w:eastAsia="es-ES_tradnl"/>
        </w:rPr>
        <w:t xml:space="preserve"> gene expression with </w:t>
      </w:r>
      <w:r w:rsidR="00F00A16" w:rsidRPr="00A52B5F">
        <w:rPr>
          <w:rFonts w:ascii="Arial" w:eastAsia="Times New Roman" w:hAnsi="Arial" w:cs="Arial"/>
          <w:color w:val="000000"/>
          <w:sz w:val="22"/>
          <w:szCs w:val="22"/>
          <w:lang w:val="en-US" w:eastAsia="es-ES_tradnl"/>
        </w:rPr>
        <w:t xml:space="preserve">risk of recurrence score </w:t>
      </w:r>
      <w:r w:rsidR="00DA013C" w:rsidRPr="00A52B5F">
        <w:rPr>
          <w:rFonts w:ascii="Arial" w:eastAsia="Times New Roman" w:hAnsi="Arial" w:cs="Arial"/>
          <w:color w:val="000000"/>
          <w:sz w:val="22"/>
          <w:szCs w:val="22"/>
          <w:lang w:val="en-US" w:eastAsia="es-ES_tradnl"/>
        </w:rPr>
        <w:t>(</w:t>
      </w:r>
      <w:r w:rsidR="000D1F53" w:rsidRPr="00A52B5F">
        <w:rPr>
          <w:rFonts w:ascii="Arial" w:eastAsia="Times New Roman" w:hAnsi="Arial" w:cs="Arial"/>
          <w:color w:val="000000"/>
          <w:sz w:val="22"/>
          <w:szCs w:val="22"/>
          <w:lang w:val="en-US" w:eastAsia="es-ES_tradnl"/>
        </w:rPr>
        <w:t>ROR score</w:t>
      </w:r>
      <w:r w:rsidR="00DA013C" w:rsidRPr="00A52B5F">
        <w:rPr>
          <w:rFonts w:ascii="Arial" w:eastAsia="Times New Roman" w:hAnsi="Arial" w:cs="Arial"/>
          <w:color w:val="000000"/>
          <w:sz w:val="22"/>
          <w:szCs w:val="22"/>
          <w:lang w:val="en-US" w:eastAsia="es-ES_tradnl"/>
        </w:rPr>
        <w:t xml:space="preserve">) </w:t>
      </w:r>
      <w:r w:rsidR="00D46DEC" w:rsidRPr="00A52B5F">
        <w:rPr>
          <w:rFonts w:ascii="Arial" w:eastAsia="Times New Roman" w:hAnsi="Arial" w:cs="Arial"/>
          <w:color w:val="000000"/>
          <w:sz w:val="22"/>
          <w:szCs w:val="22"/>
          <w:lang w:val="en-US" w:eastAsia="es-ES_tradnl"/>
        </w:rPr>
        <w:t>at surgery</w:t>
      </w:r>
      <w:r w:rsidR="00F00A16" w:rsidRPr="00A52B5F">
        <w:rPr>
          <w:rFonts w:ascii="Arial" w:hAnsi="Arial" w:cs="Arial"/>
          <w:sz w:val="22"/>
          <w:szCs w:val="22"/>
          <w:lang w:val="en-US"/>
        </w:rPr>
        <w:t xml:space="preserve"> as a surrogate biomarker o</w:t>
      </w:r>
      <w:r w:rsidR="00DA013C" w:rsidRPr="00A52B5F">
        <w:rPr>
          <w:rFonts w:ascii="Arial" w:hAnsi="Arial" w:cs="Arial"/>
          <w:sz w:val="22"/>
          <w:szCs w:val="22"/>
          <w:lang w:val="en-US"/>
        </w:rPr>
        <w:t>f</w:t>
      </w:r>
      <w:r w:rsidR="00F00A16" w:rsidRPr="00A52B5F">
        <w:rPr>
          <w:rFonts w:ascii="Arial" w:hAnsi="Arial" w:cs="Arial"/>
          <w:sz w:val="22"/>
          <w:szCs w:val="22"/>
          <w:lang w:val="en-US"/>
        </w:rPr>
        <w:t xml:space="preserve"> relapse</w:t>
      </w:r>
      <w:r w:rsidR="000D1F53" w:rsidRPr="00A52B5F">
        <w:rPr>
          <w:rFonts w:ascii="Arial" w:eastAsia="Times New Roman" w:hAnsi="Arial" w:cs="Arial"/>
          <w:color w:val="000000"/>
          <w:sz w:val="22"/>
          <w:szCs w:val="22"/>
          <w:lang w:val="en-US" w:eastAsia="es-ES_tradnl"/>
        </w:rPr>
        <w:t>.</w:t>
      </w:r>
      <w:r w:rsidR="00DA013C" w:rsidRPr="00A52B5F">
        <w:rPr>
          <w:rFonts w:ascii="Arial" w:eastAsia="Times New Roman" w:hAnsi="Arial" w:cs="Arial"/>
          <w:color w:val="000000"/>
          <w:sz w:val="22"/>
          <w:szCs w:val="22"/>
          <w:lang w:val="en-US" w:eastAsia="es-ES_tradnl"/>
        </w:rPr>
        <w:t xml:space="preserve"> </w:t>
      </w:r>
      <w:r w:rsidR="00981909" w:rsidRPr="00A52B5F">
        <w:rPr>
          <w:rFonts w:ascii="Arial" w:eastAsia="Times New Roman" w:hAnsi="Arial" w:cs="Arial"/>
          <w:color w:val="000000"/>
          <w:sz w:val="22"/>
          <w:szCs w:val="22"/>
          <w:lang w:val="en-US" w:eastAsia="es-ES_tradnl"/>
        </w:rPr>
        <w:t>To do so, we previously assessed the</w:t>
      </w:r>
      <w:r w:rsidR="00DA013C" w:rsidRPr="00A52B5F">
        <w:rPr>
          <w:rFonts w:ascii="Arial" w:eastAsia="Times New Roman" w:hAnsi="Arial" w:cs="Arial"/>
          <w:color w:val="000000"/>
          <w:sz w:val="22"/>
          <w:szCs w:val="22"/>
          <w:lang w:val="en-US" w:eastAsia="es-ES_tradnl"/>
        </w:rPr>
        <w:t xml:space="preserve"> correlation between ROR score at surgery</w:t>
      </w:r>
      <w:r w:rsidR="00981909" w:rsidRPr="00A52B5F">
        <w:rPr>
          <w:rStyle w:val="Refdecomentario"/>
          <w:sz w:val="22"/>
          <w:szCs w:val="22"/>
        </w:rPr>
        <w:t xml:space="preserve"> and</w:t>
      </w:r>
      <w:r w:rsidR="00981909" w:rsidRPr="00A52B5F">
        <w:rPr>
          <w:rStyle w:val="Refdecomentario"/>
        </w:rPr>
        <w:t xml:space="preserve"> </w:t>
      </w:r>
      <w:r w:rsidR="00DA013C" w:rsidRPr="00A52B5F">
        <w:rPr>
          <w:rFonts w:ascii="Arial" w:eastAsia="Times New Roman" w:hAnsi="Arial" w:cs="Arial"/>
          <w:color w:val="000000"/>
          <w:sz w:val="22"/>
          <w:szCs w:val="22"/>
          <w:lang w:val="en-US" w:eastAsia="es-ES_tradnl"/>
        </w:rPr>
        <w:t>TTR in the POETIC</w:t>
      </w:r>
      <w:r w:rsidR="00981909" w:rsidRPr="00A52B5F">
        <w:rPr>
          <w:rFonts w:ascii="Arial" w:eastAsia="Times New Roman" w:hAnsi="Arial" w:cs="Arial"/>
          <w:color w:val="000000"/>
          <w:sz w:val="22"/>
          <w:szCs w:val="22"/>
          <w:lang w:val="en-US" w:eastAsia="es-ES_tradnl"/>
        </w:rPr>
        <w:t xml:space="preserve"> subset</w:t>
      </w:r>
      <w:r w:rsidR="00DA013C" w:rsidRPr="00A52B5F">
        <w:rPr>
          <w:rFonts w:ascii="Arial" w:eastAsia="Times New Roman" w:hAnsi="Arial" w:cs="Arial"/>
          <w:color w:val="000000"/>
          <w:sz w:val="22"/>
          <w:szCs w:val="22"/>
          <w:lang w:val="en-US" w:eastAsia="es-ES_tradnl"/>
        </w:rPr>
        <w:t xml:space="preserve"> (p-value 0.03).</w:t>
      </w:r>
      <w:r w:rsidR="00DA013C" w:rsidRPr="00A52B5F">
        <w:rPr>
          <w:rFonts w:ascii="Arial" w:hAnsi="Arial" w:cs="Arial"/>
          <w:sz w:val="22"/>
          <w:szCs w:val="22"/>
          <w:shd w:val="clear" w:color="auto" w:fill="FFFFFF"/>
          <w:lang w:val="en-US"/>
        </w:rPr>
        <w:t xml:space="preserve">  </w:t>
      </w:r>
      <w:r w:rsidR="00576704" w:rsidRPr="00A52B5F">
        <w:rPr>
          <w:rFonts w:ascii="Arial" w:eastAsia="Times New Roman" w:hAnsi="Arial" w:cs="Arial"/>
          <w:color w:val="000000" w:themeColor="text1"/>
          <w:sz w:val="22"/>
          <w:szCs w:val="22"/>
          <w:lang w:eastAsia="es-ES_tradnl"/>
        </w:rPr>
        <w:t xml:space="preserve">Multivariable </w:t>
      </w:r>
      <w:r w:rsidR="000D1F53" w:rsidRPr="00A52B5F">
        <w:rPr>
          <w:rFonts w:ascii="Arial" w:eastAsia="Times New Roman" w:hAnsi="Arial" w:cs="Arial"/>
          <w:color w:val="000000" w:themeColor="text1"/>
          <w:sz w:val="22"/>
          <w:szCs w:val="22"/>
          <w:lang w:eastAsia="es-ES_tradnl"/>
        </w:rPr>
        <w:t>C</w:t>
      </w:r>
      <w:r w:rsidR="00576704" w:rsidRPr="00A52B5F">
        <w:rPr>
          <w:rFonts w:ascii="Arial" w:eastAsia="Times New Roman" w:hAnsi="Arial" w:cs="Arial"/>
          <w:color w:val="000000" w:themeColor="text1"/>
          <w:sz w:val="22"/>
          <w:szCs w:val="22"/>
          <w:lang w:eastAsia="es-ES_tradnl"/>
        </w:rPr>
        <w:t>ox regression models adjusted for standard clinicopathological</w:t>
      </w:r>
      <w:r w:rsidR="002F6326" w:rsidRPr="00A52B5F">
        <w:rPr>
          <w:rFonts w:ascii="Arial" w:eastAsia="Times New Roman" w:hAnsi="Arial" w:cs="Arial"/>
          <w:color w:val="000000" w:themeColor="text1"/>
          <w:sz w:val="22"/>
          <w:szCs w:val="22"/>
          <w:lang w:eastAsia="es-ES_tradnl"/>
        </w:rPr>
        <w:t xml:space="preserve"> variables</w:t>
      </w:r>
      <w:r w:rsidR="000D1F53" w:rsidRPr="00A52B5F">
        <w:rPr>
          <w:rFonts w:ascii="Arial" w:hAnsi="Arial" w:cs="Arial"/>
          <w:sz w:val="22"/>
          <w:szCs w:val="22"/>
          <w:lang w:val="en-US"/>
        </w:rPr>
        <w:t xml:space="preserve"> including</w:t>
      </w:r>
      <w:r w:rsidR="00576704" w:rsidRPr="00A52B5F">
        <w:rPr>
          <w:rFonts w:ascii="Arial" w:hAnsi="Arial" w:cs="Arial"/>
          <w:sz w:val="22"/>
          <w:szCs w:val="22"/>
          <w:lang w:val="en-US"/>
        </w:rPr>
        <w:t xml:space="preserve"> </w:t>
      </w:r>
      <w:r w:rsidR="00576704" w:rsidRPr="00A52B5F">
        <w:rPr>
          <w:rFonts w:ascii="Arial" w:eastAsia="Times New Roman" w:hAnsi="Arial" w:cs="Arial"/>
          <w:color w:val="000000"/>
          <w:sz w:val="22"/>
          <w:szCs w:val="22"/>
          <w:lang w:eastAsia="es-ES_tradnl"/>
        </w:rPr>
        <w:t>PR</w:t>
      </w:r>
      <w:r w:rsidR="000D1F53" w:rsidRPr="00A52B5F">
        <w:rPr>
          <w:rFonts w:ascii="Arial" w:eastAsia="Times New Roman" w:hAnsi="Arial" w:cs="Arial"/>
          <w:color w:val="000000"/>
          <w:sz w:val="22"/>
          <w:szCs w:val="22"/>
          <w:lang w:eastAsia="es-ES_tradnl"/>
        </w:rPr>
        <w:t xml:space="preserve">, </w:t>
      </w:r>
      <w:r w:rsidR="00576704" w:rsidRPr="00A52B5F">
        <w:rPr>
          <w:rFonts w:ascii="Arial" w:eastAsia="Times New Roman" w:hAnsi="Arial" w:cs="Arial"/>
          <w:color w:val="000000"/>
          <w:sz w:val="22"/>
          <w:szCs w:val="22"/>
          <w:lang w:eastAsia="es-ES_tradnl"/>
        </w:rPr>
        <w:t>HER2</w:t>
      </w:r>
      <w:r w:rsidR="00981909" w:rsidRPr="00A52B5F">
        <w:rPr>
          <w:rFonts w:ascii="Arial" w:eastAsia="Times New Roman" w:hAnsi="Arial" w:cs="Arial"/>
          <w:color w:val="000000"/>
          <w:sz w:val="22"/>
          <w:szCs w:val="22"/>
          <w:lang w:eastAsia="es-ES_tradnl"/>
        </w:rPr>
        <w:t xml:space="preserve"> status</w:t>
      </w:r>
      <w:r w:rsidR="000D1F53" w:rsidRPr="00A52B5F">
        <w:rPr>
          <w:rFonts w:ascii="Arial" w:eastAsia="Times New Roman" w:hAnsi="Arial" w:cs="Arial"/>
          <w:color w:val="000000"/>
          <w:sz w:val="22"/>
          <w:szCs w:val="22"/>
          <w:lang w:eastAsia="es-ES_tradnl"/>
        </w:rPr>
        <w:t xml:space="preserve">, </w:t>
      </w:r>
      <w:r w:rsidR="00576704" w:rsidRPr="00A52B5F">
        <w:rPr>
          <w:rFonts w:ascii="Arial" w:eastAsia="Times New Roman" w:hAnsi="Arial" w:cs="Arial"/>
          <w:color w:val="000000"/>
          <w:sz w:val="22"/>
          <w:szCs w:val="22"/>
          <w:lang w:eastAsia="es-ES_tradnl"/>
        </w:rPr>
        <w:t>tumour grade</w:t>
      </w:r>
      <w:r w:rsidR="000D1F53" w:rsidRPr="00A52B5F">
        <w:rPr>
          <w:rFonts w:ascii="Arial" w:eastAsia="Times New Roman" w:hAnsi="Arial" w:cs="Arial"/>
          <w:color w:val="000000"/>
          <w:sz w:val="22"/>
          <w:szCs w:val="22"/>
          <w:lang w:eastAsia="es-ES_tradnl"/>
        </w:rPr>
        <w:t>,</w:t>
      </w:r>
      <w:r w:rsidR="00576704" w:rsidRPr="00A52B5F">
        <w:rPr>
          <w:rFonts w:ascii="Arial" w:eastAsia="Times New Roman" w:hAnsi="Arial" w:cs="Arial"/>
          <w:color w:val="000000"/>
          <w:sz w:val="22"/>
          <w:szCs w:val="22"/>
          <w:lang w:eastAsia="es-ES_tradnl"/>
        </w:rPr>
        <w:t xml:space="preserve"> </w:t>
      </w:r>
      <w:r w:rsidR="000D1F53" w:rsidRPr="00A52B5F">
        <w:rPr>
          <w:rFonts w:ascii="Arial" w:eastAsia="Times New Roman" w:hAnsi="Arial" w:cs="Arial"/>
          <w:color w:val="000000"/>
          <w:sz w:val="22"/>
          <w:szCs w:val="22"/>
          <w:lang w:eastAsia="es-ES_tradnl"/>
        </w:rPr>
        <w:t>pathological</w:t>
      </w:r>
      <w:r w:rsidR="00576704" w:rsidRPr="00A52B5F">
        <w:rPr>
          <w:rFonts w:ascii="Arial" w:eastAsia="Times New Roman" w:hAnsi="Arial" w:cs="Arial"/>
          <w:color w:val="000000"/>
          <w:sz w:val="22"/>
          <w:szCs w:val="22"/>
          <w:lang w:eastAsia="es-ES_tradnl"/>
        </w:rPr>
        <w:t xml:space="preserve"> tumour size, histological type</w:t>
      </w:r>
      <w:r w:rsidR="00576704" w:rsidRPr="00A52B5F">
        <w:rPr>
          <w:rFonts w:ascii="Arial" w:eastAsia="Times New Roman" w:hAnsi="Arial" w:cs="Arial"/>
          <w:color w:val="000000"/>
          <w:sz w:val="22"/>
          <w:szCs w:val="22"/>
          <w:lang w:val="en-US" w:eastAsia="es-ES_tradnl"/>
        </w:rPr>
        <w:t xml:space="preserve">, </w:t>
      </w:r>
      <w:r w:rsidR="00576704" w:rsidRPr="00A52B5F">
        <w:rPr>
          <w:rFonts w:ascii="Arial" w:eastAsia="Times New Roman" w:hAnsi="Arial" w:cs="Arial"/>
          <w:color w:val="000000"/>
          <w:sz w:val="22"/>
          <w:szCs w:val="22"/>
          <w:lang w:eastAsia="es-ES_tradnl"/>
        </w:rPr>
        <w:t xml:space="preserve">nodal </w:t>
      </w:r>
      <w:proofErr w:type="gramStart"/>
      <w:r w:rsidR="00576704" w:rsidRPr="00A52B5F">
        <w:rPr>
          <w:rFonts w:ascii="Arial" w:eastAsia="Times New Roman" w:hAnsi="Arial" w:cs="Arial"/>
          <w:color w:val="000000"/>
          <w:sz w:val="22"/>
          <w:szCs w:val="22"/>
          <w:lang w:eastAsia="es-ES_tradnl"/>
        </w:rPr>
        <w:t>status</w:t>
      </w:r>
      <w:proofErr w:type="gramEnd"/>
      <w:r w:rsidR="00576704" w:rsidRPr="00A52B5F">
        <w:rPr>
          <w:rFonts w:ascii="Arial" w:eastAsia="Times New Roman" w:hAnsi="Arial" w:cs="Arial"/>
          <w:color w:val="000000"/>
          <w:sz w:val="22"/>
          <w:szCs w:val="22"/>
          <w:lang w:val="en-US" w:eastAsia="es-ES_tradnl"/>
        </w:rPr>
        <w:t xml:space="preserve"> and </w:t>
      </w:r>
      <w:r w:rsidR="00576704" w:rsidRPr="00A52B5F">
        <w:rPr>
          <w:rFonts w:ascii="Arial" w:eastAsia="Times New Roman" w:hAnsi="Arial" w:cs="Arial"/>
          <w:color w:val="000000"/>
          <w:sz w:val="22"/>
          <w:szCs w:val="22"/>
          <w:lang w:eastAsia="es-ES_tradnl"/>
        </w:rPr>
        <w:t xml:space="preserve">vascular </w:t>
      </w:r>
      <w:r w:rsidR="00576704" w:rsidRPr="00A52B5F">
        <w:rPr>
          <w:rFonts w:ascii="Arial" w:eastAsia="Times New Roman" w:hAnsi="Arial" w:cs="Arial"/>
          <w:color w:val="000000"/>
          <w:sz w:val="22"/>
          <w:szCs w:val="22"/>
          <w:lang w:val="en-US" w:eastAsia="es-ES_tradnl"/>
        </w:rPr>
        <w:t>invasion were performed to assess the independent prognostic val</w:t>
      </w:r>
      <w:r w:rsidR="00FB47C3" w:rsidRPr="00A52B5F">
        <w:rPr>
          <w:rFonts w:ascii="Arial" w:eastAsia="Times New Roman" w:hAnsi="Arial" w:cs="Arial"/>
          <w:color w:val="000000"/>
          <w:sz w:val="22"/>
          <w:szCs w:val="22"/>
          <w:lang w:val="en-US" w:eastAsia="es-ES_tradnl"/>
        </w:rPr>
        <w:t>ue</w:t>
      </w:r>
      <w:r w:rsidR="00576704" w:rsidRPr="00A52B5F">
        <w:rPr>
          <w:rFonts w:ascii="Arial" w:eastAsia="Times New Roman" w:hAnsi="Arial" w:cs="Arial"/>
          <w:color w:val="000000"/>
          <w:sz w:val="22"/>
          <w:szCs w:val="22"/>
          <w:lang w:val="en-US" w:eastAsia="es-ES_tradnl"/>
        </w:rPr>
        <w:t xml:space="preserve"> of </w:t>
      </w:r>
      <w:r w:rsidR="00D90751" w:rsidRPr="00A52B5F">
        <w:rPr>
          <w:rFonts w:ascii="Arial" w:eastAsia="Times New Roman" w:hAnsi="Arial" w:cs="Arial"/>
          <w:color w:val="000000"/>
          <w:sz w:val="22"/>
          <w:szCs w:val="22"/>
          <w:lang w:val="en-US" w:eastAsia="es-ES_tradnl"/>
        </w:rPr>
        <w:t>changes in</w:t>
      </w:r>
      <w:r w:rsidR="00576704" w:rsidRPr="00A52B5F">
        <w:rPr>
          <w:rFonts w:ascii="Arial" w:eastAsia="Times New Roman" w:hAnsi="Arial" w:cs="Arial"/>
          <w:color w:val="000000"/>
          <w:sz w:val="22"/>
          <w:szCs w:val="22"/>
          <w:lang w:val="en-US" w:eastAsia="es-ES_tradnl"/>
        </w:rPr>
        <w:t xml:space="preserve"> gene-expression</w:t>
      </w:r>
      <w:r w:rsidR="00D90751" w:rsidRPr="00A52B5F">
        <w:rPr>
          <w:rFonts w:ascii="Arial" w:eastAsia="Times New Roman" w:hAnsi="Arial" w:cs="Arial"/>
          <w:color w:val="000000"/>
          <w:sz w:val="22"/>
          <w:szCs w:val="22"/>
          <w:lang w:val="en-US" w:eastAsia="es-ES_tradnl"/>
        </w:rPr>
        <w:t xml:space="preserve"> and </w:t>
      </w:r>
      <w:r w:rsidR="00156BBE" w:rsidRPr="00A52B5F">
        <w:rPr>
          <w:rFonts w:ascii="Arial" w:eastAsia="Times New Roman" w:hAnsi="Arial" w:cs="Arial"/>
          <w:color w:val="000000"/>
          <w:sz w:val="22"/>
          <w:szCs w:val="22"/>
          <w:lang w:val="en-US" w:eastAsia="es-ES_tradnl"/>
        </w:rPr>
        <w:t xml:space="preserve">intrinsic </w:t>
      </w:r>
      <w:r w:rsidR="00D90751" w:rsidRPr="00A52B5F">
        <w:rPr>
          <w:rFonts w:ascii="Arial" w:eastAsia="Times New Roman" w:hAnsi="Arial" w:cs="Arial"/>
          <w:color w:val="000000"/>
          <w:sz w:val="22"/>
          <w:szCs w:val="22"/>
          <w:lang w:val="en-US" w:eastAsia="es-ES_tradnl"/>
        </w:rPr>
        <w:t>subtypes</w:t>
      </w:r>
      <w:r w:rsidR="00576704" w:rsidRPr="00A52B5F">
        <w:rPr>
          <w:rFonts w:ascii="Arial" w:eastAsia="Times New Roman" w:hAnsi="Arial" w:cs="Arial"/>
          <w:color w:val="000000"/>
          <w:sz w:val="22"/>
          <w:szCs w:val="22"/>
          <w:lang w:val="en-US" w:eastAsia="es-ES_tradnl"/>
        </w:rPr>
        <w:t>.</w:t>
      </w:r>
    </w:p>
    <w:p w14:paraId="07A0A5C9" w14:textId="77777777" w:rsidR="00FB47C3" w:rsidRPr="00A52B5F" w:rsidRDefault="00FB47C3" w:rsidP="00484584">
      <w:pPr>
        <w:pStyle w:val="Prrafodelista"/>
        <w:spacing w:line="360" w:lineRule="auto"/>
        <w:ind w:left="0"/>
        <w:jc w:val="both"/>
        <w:rPr>
          <w:rFonts w:ascii="Arial" w:hAnsi="Arial" w:cs="Arial"/>
          <w:i/>
          <w:iCs/>
          <w:strike/>
          <w:sz w:val="22"/>
          <w:szCs w:val="22"/>
          <w:shd w:val="clear" w:color="auto" w:fill="FFFFFF"/>
          <w:lang w:val="en-US"/>
        </w:rPr>
      </w:pPr>
    </w:p>
    <w:p w14:paraId="2050A8F5" w14:textId="77777777" w:rsidR="00AF3000" w:rsidRPr="00A52B5F" w:rsidRDefault="00AF3000" w:rsidP="002515D0">
      <w:pPr>
        <w:spacing w:line="360" w:lineRule="auto"/>
        <w:jc w:val="both"/>
        <w:rPr>
          <w:rFonts w:ascii="Arial" w:hAnsi="Arial" w:cs="Arial"/>
          <w:sz w:val="22"/>
          <w:szCs w:val="22"/>
          <w:u w:val="single"/>
        </w:rPr>
      </w:pPr>
      <w:r w:rsidRPr="00A52B5F">
        <w:rPr>
          <w:rFonts w:ascii="Arial" w:hAnsi="Arial" w:cs="Arial"/>
          <w:sz w:val="22"/>
          <w:szCs w:val="22"/>
          <w:u w:val="single"/>
        </w:rPr>
        <w:t xml:space="preserve">Ethics statement: </w:t>
      </w:r>
    </w:p>
    <w:p w14:paraId="293FB926" w14:textId="77B535AF" w:rsidR="00CD2B8D" w:rsidRPr="00A52B5F" w:rsidRDefault="00AF3000" w:rsidP="002515D0">
      <w:pPr>
        <w:spacing w:line="360" w:lineRule="auto"/>
        <w:jc w:val="both"/>
        <w:rPr>
          <w:rFonts w:ascii="Arial" w:hAnsi="Arial" w:cs="Arial"/>
          <w:sz w:val="22"/>
          <w:szCs w:val="22"/>
        </w:rPr>
      </w:pPr>
      <w:r w:rsidRPr="00A52B5F">
        <w:rPr>
          <w:rFonts w:ascii="Arial" w:hAnsi="Arial" w:cs="Arial"/>
          <w:sz w:val="22"/>
          <w:szCs w:val="22"/>
        </w:rPr>
        <w:t>Ethical approval for POETIC (Trial Number CRUK/07/ 015) was provided by NRES Committee London–</w:t>
      </w:r>
      <w:proofErr w:type="gramStart"/>
      <w:r w:rsidRPr="00A52B5F">
        <w:rPr>
          <w:rFonts w:ascii="Arial" w:hAnsi="Arial" w:cs="Arial"/>
          <w:sz w:val="22"/>
          <w:szCs w:val="22"/>
        </w:rPr>
        <w:t>South</w:t>
      </w:r>
      <w:r w:rsidR="00464AEC" w:rsidRPr="00A52B5F">
        <w:rPr>
          <w:rFonts w:ascii="Arial" w:hAnsi="Arial" w:cs="Arial"/>
          <w:sz w:val="22"/>
          <w:szCs w:val="22"/>
        </w:rPr>
        <w:t xml:space="preserve"> </w:t>
      </w:r>
      <w:r w:rsidRPr="00A52B5F">
        <w:rPr>
          <w:rFonts w:ascii="Arial" w:hAnsi="Arial" w:cs="Arial"/>
          <w:sz w:val="22"/>
          <w:szCs w:val="22"/>
        </w:rPr>
        <w:t>East</w:t>
      </w:r>
      <w:proofErr w:type="gramEnd"/>
      <w:r w:rsidRPr="00A52B5F">
        <w:rPr>
          <w:rFonts w:ascii="Arial" w:hAnsi="Arial" w:cs="Arial"/>
          <w:sz w:val="22"/>
          <w:szCs w:val="22"/>
        </w:rPr>
        <w:t xml:space="preserve">. </w:t>
      </w:r>
      <w:r w:rsidR="00B31005" w:rsidRPr="00A52B5F">
        <w:rPr>
          <w:rFonts w:ascii="Arial" w:hAnsi="Arial" w:cs="Arial"/>
          <w:sz w:val="22"/>
          <w:szCs w:val="22"/>
        </w:rPr>
        <w:t>F</w:t>
      </w:r>
      <w:r w:rsidRPr="00A52B5F">
        <w:rPr>
          <w:rFonts w:ascii="Arial" w:eastAsiaTheme="minorHAnsi" w:hAnsi="Arial" w:cs="Arial"/>
          <w:sz w:val="22"/>
          <w:szCs w:val="22"/>
          <w:lang w:val="en-US" w:eastAsia="en-US"/>
        </w:rPr>
        <w:t xml:space="preserve">or the </w:t>
      </w:r>
      <w:proofErr w:type="spellStart"/>
      <w:r w:rsidRPr="00A52B5F">
        <w:rPr>
          <w:rFonts w:ascii="Arial" w:eastAsiaTheme="minorHAnsi" w:hAnsi="Arial" w:cs="Arial"/>
          <w:sz w:val="22"/>
          <w:szCs w:val="22"/>
          <w:lang w:val="en-US" w:eastAsia="en-US"/>
        </w:rPr>
        <w:t>NeoAI</w:t>
      </w:r>
      <w:proofErr w:type="spellEnd"/>
      <w:r w:rsidRPr="00A52B5F">
        <w:rPr>
          <w:rFonts w:ascii="Arial" w:eastAsiaTheme="minorHAnsi" w:hAnsi="Arial" w:cs="Arial"/>
          <w:sz w:val="22"/>
          <w:szCs w:val="22"/>
          <w:lang w:val="en-US" w:eastAsia="en-US"/>
        </w:rPr>
        <w:t xml:space="preserve"> study </w:t>
      </w:r>
      <w:r w:rsidR="00B31005" w:rsidRPr="00A52B5F">
        <w:rPr>
          <w:rFonts w:ascii="Arial" w:eastAsiaTheme="minorHAnsi" w:hAnsi="Arial" w:cs="Arial"/>
          <w:sz w:val="22"/>
          <w:szCs w:val="22"/>
          <w:lang w:val="en-US" w:eastAsia="en-US"/>
        </w:rPr>
        <w:t xml:space="preserve">ethical approval </w:t>
      </w:r>
      <w:r w:rsidRPr="00A52B5F">
        <w:rPr>
          <w:rFonts w:ascii="Arial" w:eastAsiaTheme="minorHAnsi" w:hAnsi="Arial" w:cs="Arial"/>
          <w:sz w:val="22"/>
          <w:szCs w:val="22"/>
          <w:lang w:val="en-US" w:eastAsia="en-US"/>
        </w:rPr>
        <w:t xml:space="preserve">was received from an NHS research ethics committee (reference 17/EM/0145). </w:t>
      </w:r>
      <w:r w:rsidRPr="00A52B5F">
        <w:rPr>
          <w:rFonts w:ascii="Arial" w:hAnsi="Arial" w:cs="Arial"/>
          <w:sz w:val="22"/>
          <w:szCs w:val="22"/>
        </w:rPr>
        <w:t>Patients from both studies consented to molecular analysis of their samples for research purposes.</w:t>
      </w:r>
    </w:p>
    <w:p w14:paraId="7DD96F16" w14:textId="77777777" w:rsidR="0048304C" w:rsidRPr="00A52B5F" w:rsidRDefault="0048304C" w:rsidP="002515D0">
      <w:pPr>
        <w:spacing w:line="360" w:lineRule="auto"/>
        <w:jc w:val="both"/>
        <w:rPr>
          <w:rFonts w:ascii="Arial" w:eastAsiaTheme="minorHAnsi" w:hAnsi="Arial" w:cs="Arial"/>
          <w:sz w:val="22"/>
          <w:szCs w:val="22"/>
          <w:lang w:val="en-US" w:eastAsia="en-US"/>
        </w:rPr>
      </w:pPr>
    </w:p>
    <w:p w14:paraId="436D69C6" w14:textId="5CB56AAE" w:rsidR="004F5F2A" w:rsidRPr="00A52B5F" w:rsidRDefault="00BA46D2" w:rsidP="002515D0">
      <w:pPr>
        <w:spacing w:line="360" w:lineRule="auto"/>
        <w:jc w:val="both"/>
        <w:rPr>
          <w:rFonts w:ascii="Arial" w:hAnsi="Arial" w:cs="Arial"/>
          <w:sz w:val="22"/>
          <w:szCs w:val="22"/>
          <w:u w:val="single"/>
        </w:rPr>
      </w:pPr>
      <w:r w:rsidRPr="00A52B5F">
        <w:rPr>
          <w:rFonts w:ascii="Arial" w:hAnsi="Arial" w:cs="Arial"/>
          <w:sz w:val="22"/>
          <w:szCs w:val="22"/>
          <w:u w:val="single"/>
        </w:rPr>
        <w:t>Resul</w:t>
      </w:r>
      <w:r w:rsidR="00AA7823" w:rsidRPr="00A52B5F">
        <w:rPr>
          <w:rFonts w:ascii="Arial" w:hAnsi="Arial" w:cs="Arial"/>
          <w:sz w:val="22"/>
          <w:szCs w:val="22"/>
          <w:u w:val="single"/>
        </w:rPr>
        <w:t>ts</w:t>
      </w:r>
    </w:p>
    <w:p w14:paraId="0BDC7490" w14:textId="1946B587" w:rsidR="00377E23" w:rsidRPr="00A52B5F" w:rsidRDefault="000625E4" w:rsidP="002515D0">
      <w:pPr>
        <w:pStyle w:val="Prrafodelista"/>
        <w:numPr>
          <w:ilvl w:val="0"/>
          <w:numId w:val="9"/>
        </w:numPr>
        <w:spacing w:line="360" w:lineRule="auto"/>
        <w:ind w:left="0" w:firstLine="0"/>
        <w:jc w:val="both"/>
        <w:rPr>
          <w:rFonts w:ascii="Arial" w:hAnsi="Arial" w:cs="Arial"/>
          <w:b/>
          <w:bCs/>
          <w:color w:val="212121"/>
          <w:sz w:val="22"/>
          <w:szCs w:val="22"/>
        </w:rPr>
      </w:pPr>
      <w:r w:rsidRPr="00A52B5F">
        <w:rPr>
          <w:rFonts w:ascii="Arial" w:hAnsi="Arial" w:cs="Arial"/>
          <w:b/>
          <w:color w:val="212121"/>
          <w:sz w:val="22"/>
          <w:szCs w:val="22"/>
        </w:rPr>
        <w:t xml:space="preserve">Changes of intrinsic subtypes induced by </w:t>
      </w:r>
      <w:r w:rsidRPr="00A52B5F">
        <w:rPr>
          <w:rFonts w:ascii="Arial" w:hAnsi="Arial" w:cs="Arial"/>
          <w:b/>
          <w:bCs/>
          <w:color w:val="212121"/>
          <w:sz w:val="22"/>
          <w:szCs w:val="22"/>
        </w:rPr>
        <w:t>s</w:t>
      </w:r>
      <w:r w:rsidR="00073629" w:rsidRPr="00A52B5F">
        <w:rPr>
          <w:rFonts w:ascii="Arial" w:hAnsi="Arial" w:cs="Arial"/>
          <w:b/>
          <w:color w:val="212121"/>
          <w:sz w:val="22"/>
          <w:szCs w:val="22"/>
        </w:rPr>
        <w:t xml:space="preserve">hort- and longer-term </w:t>
      </w:r>
      <w:r w:rsidR="001608F5" w:rsidRPr="00A52B5F">
        <w:rPr>
          <w:rFonts w:ascii="Arial" w:hAnsi="Arial" w:cs="Arial"/>
          <w:b/>
          <w:color w:val="212121"/>
          <w:sz w:val="22"/>
          <w:szCs w:val="22"/>
        </w:rPr>
        <w:t>neoadjuvant AI therapy</w:t>
      </w:r>
      <w:r w:rsidR="005C1F72" w:rsidRPr="00A52B5F">
        <w:rPr>
          <w:rFonts w:ascii="Arial" w:hAnsi="Arial" w:cs="Arial"/>
          <w:b/>
          <w:color w:val="212121"/>
          <w:sz w:val="22"/>
          <w:szCs w:val="22"/>
        </w:rPr>
        <w:t>.</w:t>
      </w:r>
      <w:r w:rsidR="00073629" w:rsidRPr="00A52B5F">
        <w:rPr>
          <w:rFonts w:ascii="Arial" w:hAnsi="Arial" w:cs="Arial"/>
          <w:b/>
          <w:color w:val="212121"/>
          <w:sz w:val="22"/>
          <w:szCs w:val="22"/>
        </w:rPr>
        <w:t xml:space="preserve"> </w:t>
      </w:r>
    </w:p>
    <w:p w14:paraId="04CB9B7F" w14:textId="647636F6" w:rsidR="004D2BE6" w:rsidRPr="00A52B5F" w:rsidRDefault="00377E23" w:rsidP="002515D0">
      <w:pPr>
        <w:spacing w:line="360" w:lineRule="auto"/>
        <w:jc w:val="both"/>
        <w:rPr>
          <w:rFonts w:ascii="Arial" w:hAnsi="Arial" w:cs="Arial"/>
          <w:color w:val="000000" w:themeColor="text1"/>
          <w:sz w:val="22"/>
          <w:szCs w:val="22"/>
          <w:lang w:val="en-US"/>
        </w:rPr>
      </w:pPr>
      <w:r w:rsidRPr="00A52B5F">
        <w:rPr>
          <w:rFonts w:ascii="Arial" w:hAnsi="Arial" w:cs="Arial"/>
          <w:sz w:val="22"/>
          <w:szCs w:val="22"/>
        </w:rPr>
        <w:t xml:space="preserve">The demographics </w:t>
      </w:r>
      <w:r w:rsidR="002F1DB4" w:rsidRPr="00A52B5F">
        <w:rPr>
          <w:rFonts w:ascii="Arial" w:hAnsi="Arial" w:cs="Arial"/>
          <w:sz w:val="22"/>
          <w:szCs w:val="22"/>
        </w:rPr>
        <w:t xml:space="preserve">and molecular characteristics </w:t>
      </w:r>
      <w:r w:rsidRPr="00A52B5F">
        <w:rPr>
          <w:rFonts w:ascii="Arial" w:hAnsi="Arial" w:cs="Arial"/>
          <w:sz w:val="22"/>
          <w:szCs w:val="22"/>
        </w:rPr>
        <w:t xml:space="preserve">of the patients of the two cohorts are shown </w:t>
      </w:r>
      <w:r w:rsidR="002F1DB4" w:rsidRPr="00A52B5F">
        <w:rPr>
          <w:rFonts w:ascii="Arial" w:hAnsi="Arial" w:cs="Arial"/>
          <w:sz w:val="22"/>
          <w:szCs w:val="22"/>
        </w:rPr>
        <w:t xml:space="preserve">in </w:t>
      </w:r>
      <w:r w:rsidR="002F1DB4" w:rsidRPr="00A52B5F">
        <w:rPr>
          <w:rFonts w:ascii="Arial" w:hAnsi="Arial" w:cs="Arial"/>
          <w:b/>
          <w:bCs/>
          <w:color w:val="000000" w:themeColor="text1"/>
          <w:sz w:val="22"/>
          <w:szCs w:val="22"/>
        </w:rPr>
        <w:t>Supplementary Table 1.</w:t>
      </w:r>
      <w:r w:rsidR="00B2478C" w:rsidRPr="00A52B5F">
        <w:rPr>
          <w:rFonts w:ascii="Arial" w:hAnsi="Arial" w:cs="Arial"/>
          <w:b/>
          <w:bCs/>
          <w:color w:val="000000" w:themeColor="text1"/>
          <w:sz w:val="22"/>
          <w:szCs w:val="22"/>
          <w:lang w:val="en-US"/>
        </w:rPr>
        <w:t xml:space="preserve"> </w:t>
      </w:r>
      <w:r w:rsidR="007441E4" w:rsidRPr="00A52B5F">
        <w:rPr>
          <w:rFonts w:ascii="Arial" w:hAnsi="Arial" w:cs="Arial"/>
          <w:color w:val="000000" w:themeColor="text1"/>
          <w:sz w:val="22"/>
          <w:szCs w:val="22"/>
          <w:lang w:val="en-US"/>
        </w:rPr>
        <w:t xml:space="preserve">Baseline molecular characteristics were different between POETIC and </w:t>
      </w:r>
      <w:proofErr w:type="spellStart"/>
      <w:r w:rsidR="007441E4" w:rsidRPr="00A52B5F">
        <w:rPr>
          <w:rFonts w:ascii="Arial" w:hAnsi="Arial" w:cs="Arial"/>
          <w:color w:val="000000" w:themeColor="text1"/>
          <w:sz w:val="22"/>
          <w:szCs w:val="22"/>
          <w:lang w:val="en-US"/>
        </w:rPr>
        <w:t>NeoAI</w:t>
      </w:r>
      <w:proofErr w:type="spellEnd"/>
      <w:r w:rsidR="00981909" w:rsidRPr="00A52B5F">
        <w:rPr>
          <w:rFonts w:ascii="Arial" w:hAnsi="Arial" w:cs="Arial"/>
          <w:color w:val="000000" w:themeColor="text1"/>
          <w:sz w:val="22"/>
          <w:szCs w:val="22"/>
          <w:lang w:val="en-US"/>
        </w:rPr>
        <w:t xml:space="preserve"> </w:t>
      </w:r>
      <w:r w:rsidR="00E958EA" w:rsidRPr="00A52B5F">
        <w:rPr>
          <w:rFonts w:ascii="Arial" w:hAnsi="Arial" w:cs="Arial"/>
          <w:color w:val="000000" w:themeColor="text1"/>
          <w:sz w:val="22"/>
          <w:szCs w:val="22"/>
          <w:lang w:val="en-US"/>
        </w:rPr>
        <w:t>cohorts</w:t>
      </w:r>
      <w:r w:rsidR="007441E4" w:rsidRPr="00A52B5F">
        <w:rPr>
          <w:rFonts w:ascii="Arial" w:hAnsi="Arial" w:cs="Arial"/>
          <w:color w:val="000000" w:themeColor="text1"/>
          <w:sz w:val="22"/>
          <w:szCs w:val="22"/>
          <w:lang w:val="en-US"/>
        </w:rPr>
        <w:t xml:space="preserve"> </w:t>
      </w:r>
      <w:r w:rsidR="00B2478C" w:rsidRPr="00A52B5F">
        <w:rPr>
          <w:rFonts w:ascii="Arial" w:hAnsi="Arial" w:cs="Arial"/>
          <w:color w:val="000000" w:themeColor="text1"/>
          <w:sz w:val="22"/>
          <w:szCs w:val="22"/>
          <w:lang w:val="en-US"/>
        </w:rPr>
        <w:t>with the majority of</w:t>
      </w:r>
      <w:r w:rsidR="000E5FD1" w:rsidRPr="00A52B5F">
        <w:rPr>
          <w:rFonts w:ascii="Arial" w:hAnsi="Arial" w:cs="Arial"/>
          <w:color w:val="000000" w:themeColor="text1"/>
          <w:sz w:val="22"/>
          <w:szCs w:val="22"/>
          <w:lang w:val="en-US"/>
        </w:rPr>
        <w:t xml:space="preserve"> samples </w:t>
      </w:r>
      <w:r w:rsidR="00D74271" w:rsidRPr="00A52B5F">
        <w:rPr>
          <w:rFonts w:ascii="Arial" w:hAnsi="Arial" w:cs="Arial"/>
          <w:color w:val="000000" w:themeColor="text1"/>
          <w:sz w:val="22"/>
          <w:szCs w:val="22"/>
          <w:lang w:val="en-US"/>
        </w:rPr>
        <w:t xml:space="preserve">being Luminal A </w:t>
      </w:r>
      <w:r w:rsidR="007441E4" w:rsidRPr="00A52B5F">
        <w:rPr>
          <w:rFonts w:ascii="Arial" w:hAnsi="Arial" w:cs="Arial"/>
          <w:sz w:val="22"/>
          <w:szCs w:val="22"/>
        </w:rPr>
        <w:t>64.2% (88/137)</w:t>
      </w:r>
      <w:r w:rsidR="007441E4" w:rsidRPr="00A52B5F">
        <w:rPr>
          <w:rFonts w:ascii="Arial" w:hAnsi="Arial" w:cs="Arial"/>
          <w:color w:val="000000" w:themeColor="text1"/>
          <w:sz w:val="22"/>
          <w:szCs w:val="22"/>
          <w:lang w:val="en-US"/>
        </w:rPr>
        <w:t xml:space="preserve"> </w:t>
      </w:r>
      <w:r w:rsidR="000E5FD1" w:rsidRPr="00A52B5F">
        <w:rPr>
          <w:rFonts w:ascii="Arial" w:hAnsi="Arial" w:cs="Arial"/>
          <w:color w:val="000000" w:themeColor="text1"/>
          <w:sz w:val="22"/>
          <w:szCs w:val="22"/>
          <w:lang w:val="en-US"/>
        </w:rPr>
        <w:t>in the</w:t>
      </w:r>
      <w:r w:rsidR="00B2478C" w:rsidRPr="00A52B5F">
        <w:rPr>
          <w:rFonts w:ascii="Arial" w:hAnsi="Arial" w:cs="Arial"/>
          <w:color w:val="000000" w:themeColor="text1"/>
          <w:sz w:val="22"/>
          <w:szCs w:val="22"/>
          <w:lang w:val="en-US"/>
        </w:rPr>
        <w:t xml:space="preserve"> POETIC</w:t>
      </w:r>
      <w:r w:rsidR="007441E4" w:rsidRPr="00A52B5F">
        <w:rPr>
          <w:rFonts w:ascii="Arial" w:hAnsi="Arial" w:cs="Arial"/>
          <w:color w:val="000000" w:themeColor="text1"/>
          <w:sz w:val="22"/>
          <w:szCs w:val="22"/>
          <w:lang w:val="en-US"/>
        </w:rPr>
        <w:t xml:space="preserve"> treated samples</w:t>
      </w:r>
      <w:r w:rsidR="00B2478C" w:rsidRPr="00A52B5F">
        <w:rPr>
          <w:rFonts w:ascii="Arial" w:hAnsi="Arial" w:cs="Arial"/>
          <w:color w:val="000000" w:themeColor="text1"/>
          <w:sz w:val="22"/>
          <w:szCs w:val="22"/>
          <w:lang w:val="en-US"/>
        </w:rPr>
        <w:t xml:space="preserve"> </w:t>
      </w:r>
      <w:proofErr w:type="gramStart"/>
      <w:r w:rsidR="000E5FD1" w:rsidRPr="00A52B5F">
        <w:rPr>
          <w:rFonts w:ascii="Arial" w:hAnsi="Arial" w:cs="Arial"/>
          <w:color w:val="000000" w:themeColor="text1"/>
          <w:sz w:val="22"/>
          <w:szCs w:val="22"/>
          <w:lang w:val="en-US"/>
        </w:rPr>
        <w:t>subset</w:t>
      </w:r>
      <w:r w:rsidR="00B2478C" w:rsidRPr="00A52B5F">
        <w:rPr>
          <w:rFonts w:ascii="Arial" w:hAnsi="Arial" w:cs="Arial"/>
          <w:color w:val="000000" w:themeColor="text1"/>
          <w:sz w:val="22"/>
          <w:szCs w:val="22"/>
          <w:lang w:val="en-US"/>
        </w:rPr>
        <w:t xml:space="preserve">  </w:t>
      </w:r>
      <w:r w:rsidR="00D74271" w:rsidRPr="00A52B5F">
        <w:rPr>
          <w:rFonts w:ascii="Arial" w:hAnsi="Arial" w:cs="Arial"/>
          <w:color w:val="000000" w:themeColor="text1"/>
          <w:sz w:val="22"/>
          <w:szCs w:val="22"/>
          <w:lang w:val="en-US"/>
        </w:rPr>
        <w:t>and</w:t>
      </w:r>
      <w:proofErr w:type="gramEnd"/>
      <w:r w:rsidR="00D74271" w:rsidRPr="00A52B5F">
        <w:rPr>
          <w:rFonts w:ascii="Arial" w:hAnsi="Arial" w:cs="Arial"/>
          <w:color w:val="000000" w:themeColor="text1"/>
          <w:sz w:val="22"/>
          <w:szCs w:val="22"/>
          <w:lang w:val="en-US"/>
        </w:rPr>
        <w:t xml:space="preserve"> Luminal B  (38/121; 47.5%) in</w:t>
      </w:r>
      <w:r w:rsidR="00B2478C" w:rsidRPr="00A52B5F">
        <w:rPr>
          <w:rFonts w:ascii="Arial" w:hAnsi="Arial" w:cs="Arial"/>
          <w:color w:val="000000" w:themeColor="text1"/>
          <w:sz w:val="22"/>
          <w:szCs w:val="22"/>
          <w:lang w:val="en-US"/>
        </w:rPr>
        <w:t xml:space="preserve"> </w:t>
      </w:r>
      <w:proofErr w:type="spellStart"/>
      <w:r w:rsidR="00B2478C" w:rsidRPr="00A52B5F">
        <w:rPr>
          <w:rFonts w:ascii="Arial" w:hAnsi="Arial" w:cs="Arial"/>
          <w:color w:val="000000" w:themeColor="text1"/>
          <w:sz w:val="22"/>
          <w:szCs w:val="22"/>
          <w:lang w:val="en-US"/>
        </w:rPr>
        <w:t>NeoAI</w:t>
      </w:r>
      <w:proofErr w:type="spellEnd"/>
      <w:r w:rsidR="00B2478C" w:rsidRPr="00A52B5F">
        <w:rPr>
          <w:rFonts w:ascii="Arial" w:hAnsi="Arial" w:cs="Arial"/>
          <w:color w:val="000000" w:themeColor="text1"/>
          <w:sz w:val="22"/>
          <w:szCs w:val="22"/>
          <w:lang w:val="en-US"/>
        </w:rPr>
        <w:t>.</w:t>
      </w:r>
      <w:r w:rsidR="000E5FD1" w:rsidRPr="00A52B5F">
        <w:rPr>
          <w:rFonts w:ascii="Arial" w:hAnsi="Arial" w:cs="Arial"/>
          <w:color w:val="000000" w:themeColor="text1"/>
          <w:sz w:val="22"/>
          <w:szCs w:val="22"/>
          <w:lang w:val="en-US"/>
        </w:rPr>
        <w:t xml:space="preserve">  The rest of baseline </w:t>
      </w:r>
      <w:r w:rsidR="00D74271" w:rsidRPr="00A52B5F">
        <w:rPr>
          <w:rFonts w:ascii="Arial" w:hAnsi="Arial" w:cs="Arial"/>
          <w:color w:val="000000" w:themeColor="text1"/>
          <w:sz w:val="22"/>
          <w:szCs w:val="22"/>
          <w:lang w:val="en-US"/>
        </w:rPr>
        <w:t xml:space="preserve">clinicopathological </w:t>
      </w:r>
      <w:r w:rsidR="000E5FD1" w:rsidRPr="00A52B5F">
        <w:rPr>
          <w:rFonts w:ascii="Arial" w:hAnsi="Arial" w:cs="Arial"/>
          <w:color w:val="000000" w:themeColor="text1"/>
          <w:sz w:val="22"/>
          <w:szCs w:val="22"/>
          <w:lang w:val="en-US"/>
        </w:rPr>
        <w:t xml:space="preserve">characteristics were similar amongst the two subsets. </w:t>
      </w:r>
    </w:p>
    <w:p w14:paraId="5FF9E81B" w14:textId="3F2C4E93" w:rsidR="002515D0" w:rsidRPr="00A52B5F" w:rsidRDefault="00372D28" w:rsidP="002515D0">
      <w:pPr>
        <w:spacing w:line="360" w:lineRule="auto"/>
        <w:jc w:val="both"/>
        <w:rPr>
          <w:rFonts w:ascii="Arial" w:hAnsi="Arial" w:cs="Arial"/>
          <w:b/>
          <w:bCs/>
          <w:color w:val="000000" w:themeColor="text1"/>
          <w:sz w:val="22"/>
          <w:szCs w:val="22"/>
          <w:lang w:val="en-US"/>
        </w:rPr>
      </w:pPr>
      <w:r w:rsidRPr="00A52B5F">
        <w:rPr>
          <w:rFonts w:ascii="Arial" w:hAnsi="Arial" w:cs="Arial"/>
          <w:sz w:val="22"/>
          <w:szCs w:val="22"/>
        </w:rPr>
        <w:t>T</w:t>
      </w:r>
      <w:r w:rsidR="003D3520" w:rsidRPr="00A52B5F">
        <w:rPr>
          <w:rFonts w:ascii="Arial" w:hAnsi="Arial" w:cs="Arial"/>
          <w:sz w:val="22"/>
          <w:szCs w:val="22"/>
        </w:rPr>
        <w:t xml:space="preserve">he </w:t>
      </w:r>
      <w:r w:rsidR="006A6169" w:rsidRPr="00A52B5F">
        <w:rPr>
          <w:rFonts w:ascii="Arial" w:hAnsi="Arial" w:cs="Arial"/>
          <w:sz w:val="22"/>
          <w:szCs w:val="22"/>
        </w:rPr>
        <w:t>differences</w:t>
      </w:r>
      <w:r w:rsidR="007614B8" w:rsidRPr="00A52B5F">
        <w:rPr>
          <w:rFonts w:ascii="Arial" w:hAnsi="Arial" w:cs="Arial"/>
          <w:sz w:val="22"/>
          <w:szCs w:val="22"/>
        </w:rPr>
        <w:t xml:space="preserve"> </w:t>
      </w:r>
      <w:r w:rsidR="005E76C6" w:rsidRPr="00A52B5F">
        <w:rPr>
          <w:rFonts w:ascii="Arial" w:hAnsi="Arial" w:cs="Arial"/>
          <w:sz w:val="22"/>
          <w:szCs w:val="22"/>
        </w:rPr>
        <w:t>of</w:t>
      </w:r>
      <w:r w:rsidR="00511258" w:rsidRPr="00A52B5F">
        <w:rPr>
          <w:rFonts w:ascii="Arial" w:hAnsi="Arial" w:cs="Arial"/>
          <w:sz w:val="22"/>
          <w:szCs w:val="22"/>
        </w:rPr>
        <w:t xml:space="preserve"> intrinsic </w:t>
      </w:r>
      <w:r w:rsidR="007614B8" w:rsidRPr="00A52B5F">
        <w:rPr>
          <w:rFonts w:ascii="Arial" w:hAnsi="Arial" w:cs="Arial"/>
          <w:sz w:val="22"/>
          <w:szCs w:val="22"/>
        </w:rPr>
        <w:t xml:space="preserve">subtype between baseline and surgery </w:t>
      </w:r>
      <w:r w:rsidR="00511258" w:rsidRPr="00A52B5F">
        <w:rPr>
          <w:rFonts w:ascii="Arial" w:hAnsi="Arial" w:cs="Arial"/>
          <w:sz w:val="22"/>
          <w:szCs w:val="22"/>
        </w:rPr>
        <w:t xml:space="preserve">were more frequent in </w:t>
      </w:r>
      <w:r w:rsidR="005836A1" w:rsidRPr="00A52B5F">
        <w:rPr>
          <w:rFonts w:ascii="Arial" w:hAnsi="Arial" w:cs="Arial"/>
          <w:sz w:val="22"/>
          <w:szCs w:val="22"/>
        </w:rPr>
        <w:t xml:space="preserve">the </w:t>
      </w:r>
      <w:r w:rsidR="007E5355" w:rsidRPr="00A52B5F">
        <w:rPr>
          <w:rFonts w:ascii="Arial" w:hAnsi="Arial" w:cs="Arial"/>
          <w:sz w:val="22"/>
          <w:szCs w:val="22"/>
        </w:rPr>
        <w:t xml:space="preserve">POETIC </w:t>
      </w:r>
      <w:r w:rsidR="00D932A1" w:rsidRPr="00A52B5F">
        <w:rPr>
          <w:rFonts w:ascii="Arial" w:hAnsi="Arial" w:cs="Arial"/>
          <w:sz w:val="22"/>
          <w:szCs w:val="22"/>
        </w:rPr>
        <w:t xml:space="preserve">treatment </w:t>
      </w:r>
      <w:r w:rsidR="003D3520" w:rsidRPr="00A52B5F">
        <w:rPr>
          <w:rFonts w:ascii="Arial" w:hAnsi="Arial" w:cs="Arial"/>
          <w:sz w:val="22"/>
          <w:szCs w:val="22"/>
        </w:rPr>
        <w:t xml:space="preserve">group </w:t>
      </w:r>
      <w:r w:rsidR="007E5355" w:rsidRPr="00A52B5F">
        <w:rPr>
          <w:rFonts w:ascii="Arial" w:hAnsi="Arial" w:cs="Arial"/>
          <w:sz w:val="22"/>
          <w:szCs w:val="22"/>
        </w:rPr>
        <w:t>than in</w:t>
      </w:r>
      <w:r w:rsidR="00D932A1" w:rsidRPr="00A52B5F">
        <w:rPr>
          <w:rFonts w:ascii="Arial" w:hAnsi="Arial" w:cs="Arial"/>
          <w:sz w:val="22"/>
          <w:szCs w:val="22"/>
        </w:rPr>
        <w:t xml:space="preserve"> control</w:t>
      </w:r>
      <w:r w:rsidR="00825B0E" w:rsidRPr="00A52B5F">
        <w:rPr>
          <w:rFonts w:ascii="Arial" w:hAnsi="Arial" w:cs="Arial"/>
          <w:sz w:val="22"/>
          <w:szCs w:val="22"/>
        </w:rPr>
        <w:t>s</w:t>
      </w:r>
      <w:r w:rsidR="00D932A1" w:rsidRPr="00A52B5F">
        <w:rPr>
          <w:rFonts w:ascii="Arial" w:hAnsi="Arial" w:cs="Arial"/>
          <w:sz w:val="22"/>
          <w:szCs w:val="22"/>
        </w:rPr>
        <w:t xml:space="preserve"> </w:t>
      </w:r>
      <w:r w:rsidR="00511258" w:rsidRPr="00A52B5F">
        <w:rPr>
          <w:rFonts w:ascii="Arial" w:hAnsi="Arial" w:cs="Arial"/>
          <w:color w:val="000000" w:themeColor="text1"/>
          <w:sz w:val="22"/>
          <w:szCs w:val="22"/>
        </w:rPr>
        <w:t>(</w:t>
      </w:r>
      <w:r w:rsidR="00E20671" w:rsidRPr="00A52B5F">
        <w:rPr>
          <w:rFonts w:ascii="Arial" w:hAnsi="Arial" w:cs="Arial"/>
          <w:color w:val="000000" w:themeColor="text1"/>
          <w:sz w:val="22"/>
          <w:szCs w:val="22"/>
        </w:rPr>
        <w:t>3</w:t>
      </w:r>
      <w:r w:rsidR="008315F1" w:rsidRPr="00A52B5F">
        <w:rPr>
          <w:rFonts w:ascii="Arial" w:hAnsi="Arial" w:cs="Arial"/>
          <w:color w:val="000000" w:themeColor="text1"/>
          <w:sz w:val="22"/>
          <w:szCs w:val="22"/>
        </w:rPr>
        <w:t>8</w:t>
      </w:r>
      <w:r w:rsidR="0041693B" w:rsidRPr="00A52B5F">
        <w:rPr>
          <w:rFonts w:ascii="Arial" w:hAnsi="Arial" w:cs="Arial"/>
          <w:color w:val="000000" w:themeColor="text1"/>
          <w:sz w:val="22"/>
          <w:szCs w:val="22"/>
        </w:rPr>
        <w:t xml:space="preserve">% vs </w:t>
      </w:r>
      <w:r w:rsidR="00190AC2" w:rsidRPr="00A52B5F">
        <w:rPr>
          <w:rFonts w:ascii="Arial" w:hAnsi="Arial" w:cs="Arial"/>
          <w:color w:val="000000" w:themeColor="text1"/>
          <w:sz w:val="22"/>
          <w:szCs w:val="22"/>
        </w:rPr>
        <w:t>23.4%).</w:t>
      </w:r>
      <w:r w:rsidR="00190AC2" w:rsidRPr="00A52B5F">
        <w:rPr>
          <w:rFonts w:ascii="Arial" w:hAnsi="Arial" w:cs="Arial"/>
          <w:b/>
          <w:color w:val="000000" w:themeColor="text1"/>
          <w:sz w:val="22"/>
          <w:szCs w:val="22"/>
        </w:rPr>
        <w:t xml:space="preserve"> </w:t>
      </w:r>
      <w:r w:rsidR="00212337" w:rsidRPr="00A52B5F">
        <w:rPr>
          <w:rFonts w:ascii="Arial" w:hAnsi="Arial" w:cs="Arial"/>
          <w:sz w:val="22"/>
          <w:szCs w:val="22"/>
        </w:rPr>
        <w:t>In</w:t>
      </w:r>
      <w:r w:rsidR="00E20671" w:rsidRPr="00A52B5F">
        <w:rPr>
          <w:rFonts w:ascii="Arial" w:hAnsi="Arial" w:cs="Arial"/>
          <w:sz w:val="22"/>
          <w:szCs w:val="22"/>
        </w:rPr>
        <w:t xml:space="preserve"> the</w:t>
      </w:r>
      <w:r w:rsidR="00212337" w:rsidRPr="00A52B5F">
        <w:rPr>
          <w:rFonts w:ascii="Arial" w:hAnsi="Arial" w:cs="Arial"/>
          <w:sz w:val="22"/>
          <w:szCs w:val="22"/>
        </w:rPr>
        <w:t xml:space="preserve"> </w:t>
      </w:r>
      <w:r w:rsidR="00675FF3" w:rsidRPr="00A52B5F">
        <w:rPr>
          <w:rFonts w:ascii="Arial" w:hAnsi="Arial" w:cs="Arial"/>
          <w:sz w:val="22"/>
          <w:szCs w:val="22"/>
        </w:rPr>
        <w:t>treated</w:t>
      </w:r>
      <w:r w:rsidR="00533B65" w:rsidRPr="00A52B5F">
        <w:rPr>
          <w:rFonts w:ascii="Arial" w:hAnsi="Arial" w:cs="Arial"/>
          <w:sz w:val="22"/>
          <w:szCs w:val="22"/>
        </w:rPr>
        <w:t xml:space="preserve"> group</w:t>
      </w:r>
      <w:r w:rsidR="00675FF3" w:rsidRPr="00A52B5F">
        <w:rPr>
          <w:rFonts w:ascii="Arial" w:hAnsi="Arial" w:cs="Arial"/>
          <w:sz w:val="22"/>
          <w:szCs w:val="22"/>
        </w:rPr>
        <w:t xml:space="preserve">, </w:t>
      </w:r>
      <w:r w:rsidR="00CE4260" w:rsidRPr="00A52B5F">
        <w:rPr>
          <w:rFonts w:ascii="Arial" w:hAnsi="Arial" w:cs="Arial"/>
          <w:sz w:val="22"/>
          <w:szCs w:val="22"/>
        </w:rPr>
        <w:t>most</w:t>
      </w:r>
      <w:r w:rsidR="00D1600F" w:rsidRPr="00A52B5F">
        <w:rPr>
          <w:rFonts w:ascii="Arial" w:hAnsi="Arial" w:cs="Arial"/>
          <w:sz w:val="22"/>
          <w:szCs w:val="22"/>
        </w:rPr>
        <w:t xml:space="preserve"> </w:t>
      </w:r>
      <w:r w:rsidR="00CF4D15" w:rsidRPr="00A52B5F">
        <w:rPr>
          <w:rFonts w:ascii="Arial" w:hAnsi="Arial" w:cs="Arial"/>
          <w:sz w:val="22"/>
          <w:szCs w:val="22"/>
        </w:rPr>
        <w:t xml:space="preserve">Luminal B </w:t>
      </w:r>
      <w:r w:rsidR="007E22A3" w:rsidRPr="00A52B5F">
        <w:rPr>
          <w:rFonts w:ascii="Arial" w:hAnsi="Arial" w:cs="Arial"/>
          <w:sz w:val="22"/>
          <w:szCs w:val="22"/>
        </w:rPr>
        <w:t>tumours</w:t>
      </w:r>
      <w:r w:rsidR="00D1600F" w:rsidRPr="00A52B5F">
        <w:rPr>
          <w:rFonts w:ascii="Arial" w:hAnsi="Arial" w:cs="Arial"/>
          <w:sz w:val="22"/>
          <w:szCs w:val="22"/>
        </w:rPr>
        <w:t xml:space="preserve"> at baseline (</w:t>
      </w:r>
      <w:r w:rsidR="008319E8" w:rsidRPr="00A52B5F">
        <w:rPr>
          <w:rFonts w:ascii="Arial" w:hAnsi="Arial" w:cs="Arial"/>
          <w:sz w:val="22"/>
          <w:szCs w:val="22"/>
        </w:rPr>
        <w:t>90</w:t>
      </w:r>
      <w:r w:rsidR="009A1564" w:rsidRPr="00A52B5F">
        <w:rPr>
          <w:rFonts w:ascii="Arial" w:hAnsi="Arial" w:cs="Arial"/>
          <w:sz w:val="22"/>
          <w:szCs w:val="22"/>
        </w:rPr>
        <w:t>.0</w:t>
      </w:r>
      <w:r w:rsidR="00D1600F" w:rsidRPr="00A52B5F">
        <w:rPr>
          <w:rFonts w:ascii="Arial" w:hAnsi="Arial" w:cs="Arial"/>
          <w:sz w:val="22"/>
          <w:szCs w:val="22"/>
        </w:rPr>
        <w:t>%</w:t>
      </w:r>
      <w:r w:rsidR="00EE2D6C" w:rsidRPr="00A52B5F">
        <w:rPr>
          <w:rFonts w:ascii="Arial" w:hAnsi="Arial" w:cs="Arial"/>
          <w:sz w:val="22"/>
          <w:szCs w:val="22"/>
        </w:rPr>
        <w:t xml:space="preserve">, </w:t>
      </w:r>
      <w:r w:rsidR="006C4C07" w:rsidRPr="00A52B5F">
        <w:rPr>
          <w:rFonts w:ascii="Arial" w:hAnsi="Arial" w:cs="Arial"/>
          <w:sz w:val="22"/>
          <w:szCs w:val="22"/>
        </w:rPr>
        <w:t>27</w:t>
      </w:r>
      <w:r w:rsidR="00EE2D6C" w:rsidRPr="00A52B5F">
        <w:rPr>
          <w:rFonts w:ascii="Arial" w:hAnsi="Arial" w:cs="Arial"/>
          <w:sz w:val="22"/>
          <w:szCs w:val="22"/>
        </w:rPr>
        <w:t>/</w:t>
      </w:r>
      <w:r w:rsidR="006C4C07" w:rsidRPr="00A52B5F">
        <w:rPr>
          <w:rFonts w:ascii="Arial" w:hAnsi="Arial" w:cs="Arial"/>
          <w:sz w:val="22"/>
          <w:szCs w:val="22"/>
        </w:rPr>
        <w:t>30</w:t>
      </w:r>
      <w:r w:rsidR="00D1600F" w:rsidRPr="00A52B5F">
        <w:rPr>
          <w:rFonts w:ascii="Arial" w:hAnsi="Arial" w:cs="Arial"/>
          <w:sz w:val="22"/>
          <w:szCs w:val="22"/>
        </w:rPr>
        <w:t>) and 50</w:t>
      </w:r>
      <w:r w:rsidR="009A1564" w:rsidRPr="00A52B5F">
        <w:rPr>
          <w:rFonts w:ascii="Arial" w:hAnsi="Arial" w:cs="Arial"/>
          <w:sz w:val="22"/>
          <w:szCs w:val="22"/>
        </w:rPr>
        <w:t>.0</w:t>
      </w:r>
      <w:r w:rsidR="00D1600F" w:rsidRPr="00A52B5F">
        <w:rPr>
          <w:rFonts w:ascii="Arial" w:hAnsi="Arial" w:cs="Arial"/>
          <w:sz w:val="22"/>
          <w:szCs w:val="22"/>
        </w:rPr>
        <w:t xml:space="preserve">% </w:t>
      </w:r>
      <w:r w:rsidR="00EE2D6C" w:rsidRPr="00A52B5F">
        <w:rPr>
          <w:rFonts w:ascii="Arial" w:hAnsi="Arial" w:cs="Arial"/>
          <w:sz w:val="22"/>
          <w:szCs w:val="22"/>
        </w:rPr>
        <w:t>(</w:t>
      </w:r>
      <w:r w:rsidR="006C4C07" w:rsidRPr="00A52B5F">
        <w:rPr>
          <w:rFonts w:ascii="Arial" w:hAnsi="Arial" w:cs="Arial"/>
          <w:sz w:val="22"/>
          <w:szCs w:val="22"/>
        </w:rPr>
        <w:t>6</w:t>
      </w:r>
      <w:r w:rsidR="00EE2D6C" w:rsidRPr="00A52B5F">
        <w:rPr>
          <w:rFonts w:ascii="Arial" w:hAnsi="Arial" w:cs="Arial"/>
          <w:sz w:val="22"/>
          <w:szCs w:val="22"/>
        </w:rPr>
        <w:t>/</w:t>
      </w:r>
      <w:r w:rsidR="006C4C07" w:rsidRPr="00A52B5F">
        <w:rPr>
          <w:rFonts w:ascii="Arial" w:hAnsi="Arial" w:cs="Arial"/>
          <w:sz w:val="22"/>
          <w:szCs w:val="22"/>
        </w:rPr>
        <w:t>12</w:t>
      </w:r>
      <w:r w:rsidR="00EE2D6C" w:rsidRPr="00A52B5F">
        <w:rPr>
          <w:rFonts w:ascii="Arial" w:hAnsi="Arial" w:cs="Arial"/>
          <w:sz w:val="22"/>
          <w:szCs w:val="22"/>
        </w:rPr>
        <w:t xml:space="preserve">) </w:t>
      </w:r>
      <w:r w:rsidR="00D1600F" w:rsidRPr="00A52B5F">
        <w:rPr>
          <w:rFonts w:ascii="Arial" w:hAnsi="Arial" w:cs="Arial"/>
          <w:sz w:val="22"/>
          <w:szCs w:val="22"/>
        </w:rPr>
        <w:t>of H</w:t>
      </w:r>
      <w:r w:rsidR="006A35AD" w:rsidRPr="00A52B5F">
        <w:rPr>
          <w:rFonts w:ascii="Arial" w:hAnsi="Arial" w:cs="Arial"/>
          <w:sz w:val="22"/>
          <w:szCs w:val="22"/>
        </w:rPr>
        <w:t>er</w:t>
      </w:r>
      <w:r w:rsidR="00D1600F" w:rsidRPr="00A52B5F">
        <w:rPr>
          <w:rFonts w:ascii="Arial" w:hAnsi="Arial" w:cs="Arial"/>
          <w:sz w:val="22"/>
          <w:szCs w:val="22"/>
        </w:rPr>
        <w:t>2</w:t>
      </w:r>
      <w:r w:rsidR="00B97309" w:rsidRPr="00A52B5F">
        <w:rPr>
          <w:rFonts w:ascii="Arial" w:hAnsi="Arial" w:cs="Arial"/>
          <w:sz w:val="22"/>
          <w:szCs w:val="22"/>
        </w:rPr>
        <w:t>-</w:t>
      </w:r>
      <w:r w:rsidR="00D1600F" w:rsidRPr="00A52B5F">
        <w:rPr>
          <w:rFonts w:ascii="Arial" w:hAnsi="Arial" w:cs="Arial"/>
          <w:sz w:val="22"/>
          <w:szCs w:val="22"/>
        </w:rPr>
        <w:t xml:space="preserve">E </w:t>
      </w:r>
      <w:r w:rsidR="00273F67" w:rsidRPr="00A52B5F">
        <w:rPr>
          <w:rFonts w:ascii="Arial" w:hAnsi="Arial" w:cs="Arial"/>
          <w:sz w:val="22"/>
          <w:szCs w:val="22"/>
        </w:rPr>
        <w:t xml:space="preserve">were re-designated </w:t>
      </w:r>
      <w:proofErr w:type="gramStart"/>
      <w:r w:rsidR="00273F67" w:rsidRPr="00A52B5F">
        <w:rPr>
          <w:rFonts w:ascii="Arial" w:hAnsi="Arial" w:cs="Arial"/>
          <w:sz w:val="22"/>
          <w:szCs w:val="22"/>
        </w:rPr>
        <w:t xml:space="preserve">as </w:t>
      </w:r>
      <w:r w:rsidR="005D6821" w:rsidRPr="00A52B5F">
        <w:rPr>
          <w:rFonts w:ascii="Arial" w:hAnsi="Arial" w:cs="Arial"/>
          <w:sz w:val="22"/>
          <w:szCs w:val="22"/>
        </w:rPr>
        <w:t xml:space="preserve"> </w:t>
      </w:r>
      <w:r w:rsidR="007E22A3" w:rsidRPr="00A52B5F">
        <w:rPr>
          <w:rFonts w:ascii="Arial" w:hAnsi="Arial" w:cs="Arial"/>
          <w:sz w:val="22"/>
          <w:szCs w:val="22"/>
        </w:rPr>
        <w:t>Luminal</w:t>
      </w:r>
      <w:proofErr w:type="gramEnd"/>
      <w:r w:rsidR="007E22A3" w:rsidRPr="00A52B5F">
        <w:rPr>
          <w:rFonts w:ascii="Arial" w:hAnsi="Arial" w:cs="Arial"/>
          <w:sz w:val="22"/>
          <w:szCs w:val="22"/>
        </w:rPr>
        <w:t xml:space="preserve"> A </w:t>
      </w:r>
      <w:r w:rsidR="00D1600F" w:rsidRPr="00A52B5F">
        <w:rPr>
          <w:rFonts w:ascii="Arial" w:hAnsi="Arial" w:cs="Arial"/>
          <w:sz w:val="22"/>
          <w:szCs w:val="22"/>
        </w:rPr>
        <w:t xml:space="preserve">or </w:t>
      </w:r>
      <w:r w:rsidR="00263719" w:rsidRPr="00A52B5F">
        <w:rPr>
          <w:rFonts w:ascii="Arial" w:hAnsi="Arial" w:cs="Arial"/>
          <w:sz w:val="22"/>
          <w:szCs w:val="22"/>
        </w:rPr>
        <w:t>N</w:t>
      </w:r>
      <w:r w:rsidR="00D1600F" w:rsidRPr="00A52B5F">
        <w:rPr>
          <w:rFonts w:ascii="Arial" w:hAnsi="Arial" w:cs="Arial"/>
          <w:sz w:val="22"/>
          <w:szCs w:val="22"/>
        </w:rPr>
        <w:t>ormal</w:t>
      </w:r>
      <w:r w:rsidR="003D3520" w:rsidRPr="00A52B5F">
        <w:rPr>
          <w:rFonts w:ascii="Arial" w:hAnsi="Arial" w:cs="Arial"/>
          <w:sz w:val="22"/>
          <w:szCs w:val="22"/>
        </w:rPr>
        <w:t>-</w:t>
      </w:r>
      <w:r w:rsidR="00D1600F" w:rsidRPr="00A52B5F">
        <w:rPr>
          <w:rFonts w:ascii="Arial" w:hAnsi="Arial" w:cs="Arial"/>
          <w:sz w:val="22"/>
          <w:szCs w:val="22"/>
        </w:rPr>
        <w:t xml:space="preserve">like </w:t>
      </w:r>
      <w:r w:rsidR="007E22A3" w:rsidRPr="00A52B5F">
        <w:rPr>
          <w:rFonts w:ascii="Arial" w:hAnsi="Arial" w:cs="Arial"/>
          <w:sz w:val="22"/>
          <w:szCs w:val="22"/>
        </w:rPr>
        <w:t>subtype</w:t>
      </w:r>
      <w:r w:rsidR="00D1600F" w:rsidRPr="00A52B5F">
        <w:rPr>
          <w:rFonts w:ascii="Arial" w:hAnsi="Arial" w:cs="Arial"/>
          <w:sz w:val="22"/>
          <w:szCs w:val="22"/>
        </w:rPr>
        <w:t>s</w:t>
      </w:r>
      <w:r w:rsidR="00E07C4A" w:rsidRPr="00A52B5F">
        <w:rPr>
          <w:rFonts w:ascii="Arial" w:hAnsi="Arial" w:cs="Arial"/>
          <w:sz w:val="22"/>
          <w:szCs w:val="22"/>
        </w:rPr>
        <w:t xml:space="preserve"> (</w:t>
      </w:r>
      <w:r w:rsidR="00E07C4A" w:rsidRPr="00A52B5F">
        <w:rPr>
          <w:rFonts w:ascii="Arial" w:hAnsi="Arial" w:cs="Arial"/>
          <w:b/>
          <w:bCs/>
          <w:sz w:val="22"/>
          <w:szCs w:val="22"/>
        </w:rPr>
        <w:t>Figure1</w:t>
      </w:r>
      <w:r w:rsidR="009667FA" w:rsidRPr="00A52B5F">
        <w:rPr>
          <w:rFonts w:ascii="Arial" w:hAnsi="Arial" w:cs="Arial"/>
          <w:b/>
          <w:bCs/>
          <w:sz w:val="22"/>
          <w:szCs w:val="22"/>
          <w:lang w:val="en-US"/>
        </w:rPr>
        <w:t>A and B</w:t>
      </w:r>
      <w:r w:rsidR="00E07C4A" w:rsidRPr="00A52B5F">
        <w:rPr>
          <w:rFonts w:ascii="Arial" w:hAnsi="Arial" w:cs="Arial"/>
          <w:sz w:val="22"/>
          <w:szCs w:val="22"/>
        </w:rPr>
        <w:t>)</w:t>
      </w:r>
      <w:r w:rsidR="00D1600F" w:rsidRPr="00A52B5F">
        <w:rPr>
          <w:rFonts w:ascii="Arial" w:hAnsi="Arial" w:cs="Arial"/>
          <w:sz w:val="22"/>
          <w:szCs w:val="22"/>
        </w:rPr>
        <w:t xml:space="preserve">, while </w:t>
      </w:r>
      <w:r w:rsidR="006C4C07" w:rsidRPr="00A52B5F">
        <w:rPr>
          <w:rFonts w:ascii="Arial" w:hAnsi="Arial" w:cs="Arial"/>
          <w:sz w:val="22"/>
          <w:szCs w:val="22"/>
        </w:rPr>
        <w:t>41.7</w:t>
      </w:r>
      <w:r w:rsidR="00D1600F" w:rsidRPr="00A52B5F">
        <w:rPr>
          <w:rFonts w:ascii="Arial" w:hAnsi="Arial" w:cs="Arial"/>
          <w:sz w:val="22"/>
          <w:szCs w:val="22"/>
        </w:rPr>
        <w:t>% of Her2</w:t>
      </w:r>
      <w:r w:rsidR="00B97309" w:rsidRPr="00A52B5F">
        <w:rPr>
          <w:rFonts w:ascii="Arial" w:hAnsi="Arial" w:cs="Arial"/>
          <w:sz w:val="22"/>
          <w:szCs w:val="22"/>
        </w:rPr>
        <w:t>-</w:t>
      </w:r>
      <w:r w:rsidR="00D1600F" w:rsidRPr="00A52B5F">
        <w:rPr>
          <w:rFonts w:ascii="Arial" w:hAnsi="Arial" w:cs="Arial"/>
          <w:sz w:val="22"/>
          <w:szCs w:val="22"/>
        </w:rPr>
        <w:t>E</w:t>
      </w:r>
      <w:r w:rsidR="00F203AD" w:rsidRPr="00A52B5F">
        <w:rPr>
          <w:rFonts w:ascii="Arial" w:hAnsi="Arial" w:cs="Arial"/>
          <w:sz w:val="22"/>
          <w:szCs w:val="22"/>
        </w:rPr>
        <w:t xml:space="preserve"> and most</w:t>
      </w:r>
      <w:r w:rsidR="00D1600F" w:rsidRPr="00A52B5F">
        <w:rPr>
          <w:rFonts w:ascii="Arial" w:hAnsi="Arial" w:cs="Arial"/>
          <w:sz w:val="22"/>
          <w:szCs w:val="22"/>
        </w:rPr>
        <w:t xml:space="preserve"> </w:t>
      </w:r>
      <w:r w:rsidR="00CF4D15" w:rsidRPr="00A52B5F">
        <w:rPr>
          <w:rFonts w:ascii="Arial" w:hAnsi="Arial" w:cs="Arial"/>
          <w:sz w:val="22"/>
          <w:szCs w:val="22"/>
        </w:rPr>
        <w:t>Luminal A</w:t>
      </w:r>
      <w:r w:rsidRPr="00A52B5F">
        <w:rPr>
          <w:rFonts w:ascii="Arial" w:hAnsi="Arial" w:cs="Arial"/>
          <w:sz w:val="22"/>
          <w:szCs w:val="22"/>
        </w:rPr>
        <w:t>,</w:t>
      </w:r>
      <w:r w:rsidR="00EE2D6C" w:rsidRPr="00A52B5F">
        <w:rPr>
          <w:rFonts w:ascii="Arial" w:hAnsi="Arial" w:cs="Arial"/>
          <w:sz w:val="22"/>
          <w:szCs w:val="22"/>
        </w:rPr>
        <w:t xml:space="preserve"> </w:t>
      </w:r>
      <w:r w:rsidRPr="00A52B5F">
        <w:rPr>
          <w:rFonts w:ascii="Arial" w:hAnsi="Arial" w:cs="Arial"/>
          <w:sz w:val="22"/>
          <w:szCs w:val="22"/>
        </w:rPr>
        <w:t>8</w:t>
      </w:r>
      <w:r w:rsidR="0078353E" w:rsidRPr="00A52B5F">
        <w:rPr>
          <w:rFonts w:ascii="Arial" w:hAnsi="Arial" w:cs="Arial"/>
          <w:sz w:val="22"/>
          <w:szCs w:val="22"/>
        </w:rPr>
        <w:t xml:space="preserve">5.2% </w:t>
      </w:r>
      <w:r w:rsidR="00EE2D6C" w:rsidRPr="00A52B5F">
        <w:rPr>
          <w:rFonts w:ascii="Arial" w:hAnsi="Arial" w:cs="Arial"/>
          <w:sz w:val="22"/>
          <w:szCs w:val="22"/>
        </w:rPr>
        <w:t>(</w:t>
      </w:r>
      <w:r w:rsidR="006C4C07" w:rsidRPr="00A52B5F">
        <w:rPr>
          <w:rFonts w:ascii="Arial" w:hAnsi="Arial" w:cs="Arial"/>
          <w:sz w:val="22"/>
          <w:szCs w:val="22"/>
        </w:rPr>
        <w:t>75</w:t>
      </w:r>
      <w:r w:rsidR="00EE2D6C" w:rsidRPr="00A52B5F">
        <w:rPr>
          <w:rFonts w:ascii="Arial" w:hAnsi="Arial" w:cs="Arial"/>
          <w:sz w:val="22"/>
          <w:szCs w:val="22"/>
        </w:rPr>
        <w:t>/</w:t>
      </w:r>
      <w:r w:rsidR="006C4C07" w:rsidRPr="00A52B5F">
        <w:rPr>
          <w:rFonts w:ascii="Arial" w:hAnsi="Arial" w:cs="Arial"/>
          <w:sz w:val="22"/>
          <w:szCs w:val="22"/>
        </w:rPr>
        <w:t>88</w:t>
      </w:r>
      <w:r w:rsidR="00EE2D6C" w:rsidRPr="00A52B5F">
        <w:rPr>
          <w:rFonts w:ascii="Arial" w:hAnsi="Arial" w:cs="Arial"/>
          <w:sz w:val="22"/>
          <w:szCs w:val="22"/>
        </w:rPr>
        <w:t xml:space="preserve">) </w:t>
      </w:r>
      <w:r w:rsidR="007E22A3" w:rsidRPr="00A52B5F">
        <w:rPr>
          <w:rFonts w:ascii="Arial" w:hAnsi="Arial" w:cs="Arial"/>
          <w:sz w:val="22"/>
          <w:szCs w:val="22"/>
        </w:rPr>
        <w:t xml:space="preserve">and </w:t>
      </w:r>
      <w:r w:rsidR="00CF4D15" w:rsidRPr="00A52B5F">
        <w:rPr>
          <w:rFonts w:ascii="Arial" w:hAnsi="Arial" w:cs="Arial"/>
          <w:sz w:val="22"/>
          <w:szCs w:val="22"/>
        </w:rPr>
        <w:t>basal</w:t>
      </w:r>
      <w:r w:rsidR="00B95880" w:rsidRPr="00A52B5F">
        <w:rPr>
          <w:rFonts w:ascii="Arial" w:hAnsi="Arial" w:cs="Arial"/>
          <w:sz w:val="22"/>
          <w:szCs w:val="22"/>
        </w:rPr>
        <w:t>-like</w:t>
      </w:r>
      <w:r w:rsidR="00EE2D6C" w:rsidRPr="00A52B5F">
        <w:rPr>
          <w:rFonts w:ascii="Arial" w:hAnsi="Arial" w:cs="Arial"/>
          <w:sz w:val="22"/>
          <w:szCs w:val="22"/>
        </w:rPr>
        <w:t xml:space="preserve"> </w:t>
      </w:r>
      <w:r w:rsidR="0078353E" w:rsidRPr="00A52B5F">
        <w:rPr>
          <w:rFonts w:ascii="Arial" w:hAnsi="Arial" w:cs="Arial"/>
          <w:sz w:val="22"/>
          <w:szCs w:val="22"/>
        </w:rPr>
        <w:t xml:space="preserve">66.7% </w:t>
      </w:r>
      <w:r w:rsidR="00EE2D6C" w:rsidRPr="00A52B5F">
        <w:rPr>
          <w:rFonts w:ascii="Arial" w:hAnsi="Arial" w:cs="Arial"/>
          <w:sz w:val="22"/>
          <w:szCs w:val="22"/>
        </w:rPr>
        <w:t>(</w:t>
      </w:r>
      <w:r w:rsidR="0078353E" w:rsidRPr="00A52B5F">
        <w:rPr>
          <w:rFonts w:ascii="Arial" w:hAnsi="Arial" w:cs="Arial"/>
          <w:sz w:val="22"/>
          <w:szCs w:val="22"/>
        </w:rPr>
        <w:t>2</w:t>
      </w:r>
      <w:r w:rsidR="00EE2D6C" w:rsidRPr="00A52B5F">
        <w:rPr>
          <w:rFonts w:ascii="Arial" w:hAnsi="Arial" w:cs="Arial"/>
          <w:sz w:val="22"/>
          <w:szCs w:val="22"/>
        </w:rPr>
        <w:t>/</w:t>
      </w:r>
      <w:r w:rsidR="006C4C07" w:rsidRPr="00A52B5F">
        <w:rPr>
          <w:rFonts w:ascii="Arial" w:hAnsi="Arial" w:cs="Arial"/>
          <w:sz w:val="22"/>
          <w:szCs w:val="22"/>
        </w:rPr>
        <w:t>3</w:t>
      </w:r>
      <w:r w:rsidR="00EE2D6C" w:rsidRPr="00A52B5F">
        <w:rPr>
          <w:rFonts w:ascii="Arial" w:hAnsi="Arial" w:cs="Arial"/>
          <w:sz w:val="22"/>
          <w:szCs w:val="22"/>
        </w:rPr>
        <w:t>)</w:t>
      </w:r>
      <w:r w:rsidR="00CF4D15" w:rsidRPr="00A52B5F">
        <w:rPr>
          <w:rFonts w:ascii="Arial" w:hAnsi="Arial" w:cs="Arial"/>
          <w:sz w:val="22"/>
          <w:szCs w:val="22"/>
        </w:rPr>
        <w:t xml:space="preserve"> </w:t>
      </w:r>
      <w:r w:rsidR="00D1600F" w:rsidRPr="00A52B5F">
        <w:rPr>
          <w:rFonts w:ascii="Arial" w:hAnsi="Arial" w:cs="Arial"/>
          <w:sz w:val="22"/>
          <w:szCs w:val="22"/>
        </w:rPr>
        <w:t>tumours</w:t>
      </w:r>
      <w:r w:rsidR="00777599" w:rsidRPr="00A52B5F">
        <w:rPr>
          <w:rFonts w:ascii="Arial" w:hAnsi="Arial" w:cs="Arial"/>
          <w:sz w:val="22"/>
          <w:szCs w:val="22"/>
        </w:rPr>
        <w:t xml:space="preserve"> </w:t>
      </w:r>
      <w:r w:rsidR="00675FF3" w:rsidRPr="00A52B5F">
        <w:rPr>
          <w:rFonts w:ascii="Arial" w:hAnsi="Arial" w:cs="Arial"/>
          <w:sz w:val="22"/>
          <w:szCs w:val="22"/>
        </w:rPr>
        <w:t>remained</w:t>
      </w:r>
      <w:r w:rsidR="007E22A3" w:rsidRPr="00A52B5F">
        <w:rPr>
          <w:rFonts w:ascii="Arial" w:hAnsi="Arial" w:cs="Arial"/>
          <w:sz w:val="22"/>
          <w:szCs w:val="22"/>
        </w:rPr>
        <w:t xml:space="preserve"> </w:t>
      </w:r>
      <w:r w:rsidR="00692730" w:rsidRPr="00A52B5F">
        <w:rPr>
          <w:rFonts w:ascii="Arial" w:hAnsi="Arial" w:cs="Arial"/>
          <w:sz w:val="22"/>
          <w:szCs w:val="22"/>
        </w:rPr>
        <w:t>unchange</w:t>
      </w:r>
      <w:r w:rsidR="00E4094E" w:rsidRPr="00A52B5F">
        <w:rPr>
          <w:rFonts w:ascii="Arial" w:hAnsi="Arial" w:cs="Arial"/>
          <w:sz w:val="22"/>
          <w:szCs w:val="22"/>
        </w:rPr>
        <w:t>d</w:t>
      </w:r>
      <w:r w:rsidR="007E22A3" w:rsidRPr="00A52B5F">
        <w:rPr>
          <w:rFonts w:ascii="Arial" w:hAnsi="Arial" w:cs="Arial"/>
          <w:sz w:val="22"/>
          <w:szCs w:val="22"/>
        </w:rPr>
        <w:t xml:space="preserve"> </w:t>
      </w:r>
      <w:r w:rsidR="0012599F" w:rsidRPr="00A52B5F">
        <w:rPr>
          <w:rFonts w:ascii="Arial" w:hAnsi="Arial" w:cs="Arial"/>
          <w:sz w:val="22"/>
          <w:szCs w:val="22"/>
        </w:rPr>
        <w:t>after 2 weeks of AI</w:t>
      </w:r>
      <w:r w:rsidR="00E07C4A" w:rsidRPr="00A52B5F">
        <w:rPr>
          <w:rFonts w:ascii="Arial" w:hAnsi="Arial" w:cs="Arial"/>
          <w:sz w:val="22"/>
          <w:szCs w:val="22"/>
        </w:rPr>
        <w:t>.</w:t>
      </w:r>
      <w:r w:rsidR="00D13819" w:rsidRPr="00A52B5F">
        <w:rPr>
          <w:rFonts w:ascii="Arial" w:hAnsi="Arial" w:cs="Arial"/>
          <w:sz w:val="22"/>
          <w:szCs w:val="22"/>
        </w:rPr>
        <w:t xml:space="preserve"> </w:t>
      </w:r>
      <w:r w:rsidR="00D13819" w:rsidRPr="00A52B5F">
        <w:rPr>
          <w:rFonts w:ascii="Arial" w:hAnsi="Arial" w:cs="Arial"/>
          <w:b/>
          <w:bCs/>
          <w:sz w:val="22"/>
          <w:szCs w:val="22"/>
        </w:rPr>
        <w:t>Figure 1B</w:t>
      </w:r>
      <w:r w:rsidR="00D13819" w:rsidRPr="00A52B5F">
        <w:rPr>
          <w:rFonts w:ascii="Arial" w:hAnsi="Arial" w:cs="Arial"/>
          <w:sz w:val="22"/>
          <w:szCs w:val="22"/>
        </w:rPr>
        <w:t xml:space="preserve"> illustrate</w:t>
      </w:r>
      <w:r w:rsidR="00626C5F" w:rsidRPr="00A52B5F">
        <w:rPr>
          <w:rFonts w:ascii="Arial" w:hAnsi="Arial" w:cs="Arial"/>
          <w:sz w:val="22"/>
          <w:szCs w:val="22"/>
        </w:rPr>
        <w:t>s</w:t>
      </w:r>
      <w:r w:rsidR="00D13819" w:rsidRPr="00A52B5F">
        <w:rPr>
          <w:rFonts w:ascii="Arial" w:hAnsi="Arial" w:cs="Arial"/>
          <w:sz w:val="22"/>
          <w:szCs w:val="22"/>
        </w:rPr>
        <w:t xml:space="preserve"> the changes within Luminal B tumours at baseline after 2wk of AI, and that the tumours were increasingly more </w:t>
      </w:r>
      <w:proofErr w:type="gramStart"/>
      <w:r w:rsidR="00D13819" w:rsidRPr="00A52B5F">
        <w:rPr>
          <w:rFonts w:ascii="Arial" w:hAnsi="Arial" w:cs="Arial"/>
          <w:sz w:val="22"/>
          <w:szCs w:val="22"/>
        </w:rPr>
        <w:t>similar to</w:t>
      </w:r>
      <w:proofErr w:type="gramEnd"/>
      <w:r w:rsidR="00D13819" w:rsidRPr="00A52B5F">
        <w:rPr>
          <w:rFonts w:ascii="Arial" w:hAnsi="Arial" w:cs="Arial"/>
          <w:sz w:val="22"/>
          <w:szCs w:val="22"/>
        </w:rPr>
        <w:t xml:space="preserve"> prototypical Luminal A and </w:t>
      </w:r>
      <w:r w:rsidR="00263719" w:rsidRPr="00A52B5F">
        <w:rPr>
          <w:rFonts w:ascii="Arial" w:hAnsi="Arial" w:cs="Arial"/>
          <w:sz w:val="22"/>
          <w:szCs w:val="22"/>
        </w:rPr>
        <w:t>N</w:t>
      </w:r>
      <w:r w:rsidR="00D13819" w:rsidRPr="00A52B5F">
        <w:rPr>
          <w:rFonts w:ascii="Arial" w:hAnsi="Arial" w:cs="Arial"/>
          <w:sz w:val="22"/>
          <w:szCs w:val="22"/>
        </w:rPr>
        <w:t>ormal-like tumours</w:t>
      </w:r>
      <w:r w:rsidR="001512FE" w:rsidRPr="00A52B5F">
        <w:rPr>
          <w:rFonts w:ascii="Arial" w:hAnsi="Arial" w:cs="Arial"/>
          <w:sz w:val="22"/>
          <w:szCs w:val="22"/>
        </w:rPr>
        <w:t xml:space="preserve"> at 2wk timepoint</w:t>
      </w:r>
      <w:r w:rsidR="00D13819" w:rsidRPr="00A52B5F">
        <w:rPr>
          <w:rFonts w:ascii="Arial" w:hAnsi="Arial" w:cs="Arial"/>
          <w:sz w:val="22"/>
          <w:szCs w:val="22"/>
        </w:rPr>
        <w:t>.</w:t>
      </w:r>
      <w:r w:rsidR="00E07C4A" w:rsidRPr="00A52B5F">
        <w:rPr>
          <w:rFonts w:ascii="Arial" w:hAnsi="Arial" w:cs="Arial"/>
          <w:sz w:val="22"/>
          <w:szCs w:val="22"/>
        </w:rPr>
        <w:t xml:space="preserve"> </w:t>
      </w:r>
      <w:r w:rsidR="005C7B1B" w:rsidRPr="00A52B5F">
        <w:rPr>
          <w:rFonts w:ascii="Arial" w:hAnsi="Arial" w:cs="Arial"/>
          <w:sz w:val="22"/>
          <w:szCs w:val="22"/>
        </w:rPr>
        <w:t xml:space="preserve">In the </w:t>
      </w:r>
      <w:r w:rsidR="00692730" w:rsidRPr="00A52B5F">
        <w:rPr>
          <w:rFonts w:ascii="Arial" w:hAnsi="Arial" w:cs="Arial"/>
          <w:sz w:val="22"/>
          <w:szCs w:val="22"/>
        </w:rPr>
        <w:t>c</w:t>
      </w:r>
      <w:r w:rsidR="00675FF3" w:rsidRPr="00A52B5F">
        <w:rPr>
          <w:rFonts w:ascii="Arial" w:hAnsi="Arial" w:cs="Arial"/>
          <w:sz w:val="22"/>
          <w:szCs w:val="22"/>
        </w:rPr>
        <w:t>ontrol</w:t>
      </w:r>
      <w:r w:rsidR="005C7B1B" w:rsidRPr="00A52B5F">
        <w:rPr>
          <w:rFonts w:ascii="Arial" w:hAnsi="Arial" w:cs="Arial"/>
          <w:sz w:val="22"/>
          <w:szCs w:val="22"/>
        </w:rPr>
        <w:t xml:space="preserve"> </w:t>
      </w:r>
      <w:r w:rsidR="001C6804" w:rsidRPr="00A52B5F">
        <w:rPr>
          <w:rFonts w:ascii="Arial" w:hAnsi="Arial" w:cs="Arial"/>
          <w:sz w:val="22"/>
          <w:szCs w:val="22"/>
        </w:rPr>
        <w:t>group</w:t>
      </w:r>
      <w:r w:rsidR="00212337" w:rsidRPr="00A52B5F">
        <w:rPr>
          <w:rFonts w:ascii="Arial" w:hAnsi="Arial" w:cs="Arial"/>
          <w:sz w:val="22"/>
          <w:szCs w:val="22"/>
        </w:rPr>
        <w:t>,</w:t>
      </w:r>
      <w:r w:rsidR="00F203AD" w:rsidRPr="00A52B5F">
        <w:rPr>
          <w:rFonts w:ascii="Arial" w:hAnsi="Arial" w:cs="Arial"/>
          <w:sz w:val="22"/>
          <w:szCs w:val="22"/>
        </w:rPr>
        <w:t xml:space="preserve"> </w:t>
      </w:r>
      <w:r w:rsidR="00BB325A" w:rsidRPr="00A52B5F">
        <w:rPr>
          <w:rFonts w:ascii="Arial" w:hAnsi="Arial" w:cs="Arial"/>
          <w:sz w:val="22"/>
          <w:szCs w:val="22"/>
        </w:rPr>
        <w:t xml:space="preserve">although </w:t>
      </w:r>
      <w:r w:rsidR="0012599F" w:rsidRPr="00A52B5F">
        <w:rPr>
          <w:rFonts w:ascii="Arial" w:hAnsi="Arial" w:cs="Arial"/>
          <w:sz w:val="22"/>
          <w:szCs w:val="22"/>
        </w:rPr>
        <w:t>33.3%</w:t>
      </w:r>
      <w:r w:rsidR="00EE2D6C" w:rsidRPr="00A52B5F">
        <w:rPr>
          <w:rFonts w:ascii="Arial" w:hAnsi="Arial" w:cs="Arial"/>
          <w:sz w:val="22"/>
          <w:szCs w:val="22"/>
        </w:rPr>
        <w:t xml:space="preserve"> (</w:t>
      </w:r>
      <w:r w:rsidR="0078353E" w:rsidRPr="00A52B5F">
        <w:rPr>
          <w:rFonts w:ascii="Arial" w:hAnsi="Arial" w:cs="Arial"/>
          <w:sz w:val="22"/>
          <w:szCs w:val="22"/>
        </w:rPr>
        <w:t>4/12</w:t>
      </w:r>
      <w:r w:rsidR="00EE2D6C" w:rsidRPr="00A52B5F">
        <w:rPr>
          <w:rFonts w:ascii="Arial" w:hAnsi="Arial" w:cs="Arial"/>
          <w:sz w:val="22"/>
          <w:szCs w:val="22"/>
        </w:rPr>
        <w:t xml:space="preserve">) </w:t>
      </w:r>
      <w:r w:rsidR="0012599F" w:rsidRPr="00A52B5F">
        <w:rPr>
          <w:rFonts w:ascii="Arial" w:hAnsi="Arial" w:cs="Arial"/>
          <w:sz w:val="22"/>
          <w:szCs w:val="22"/>
        </w:rPr>
        <w:t xml:space="preserve">of Luminal </w:t>
      </w:r>
      <w:r w:rsidR="0012599F" w:rsidRPr="00A52B5F">
        <w:rPr>
          <w:rFonts w:ascii="Arial" w:hAnsi="Arial" w:cs="Arial"/>
          <w:sz w:val="22"/>
          <w:szCs w:val="22"/>
        </w:rPr>
        <w:lastRenderedPageBreak/>
        <w:t xml:space="preserve">B </w:t>
      </w:r>
      <w:r w:rsidR="00F203AD" w:rsidRPr="00A52B5F">
        <w:rPr>
          <w:rFonts w:ascii="Arial" w:hAnsi="Arial" w:cs="Arial"/>
          <w:sz w:val="22"/>
          <w:szCs w:val="22"/>
        </w:rPr>
        <w:t>tumours</w:t>
      </w:r>
      <w:r w:rsidR="0012599F" w:rsidRPr="00A52B5F">
        <w:rPr>
          <w:rFonts w:ascii="Arial" w:hAnsi="Arial" w:cs="Arial"/>
          <w:sz w:val="22"/>
          <w:szCs w:val="22"/>
        </w:rPr>
        <w:t xml:space="preserve"> </w:t>
      </w:r>
      <w:r w:rsidR="00533B65" w:rsidRPr="00A52B5F">
        <w:rPr>
          <w:rFonts w:ascii="Arial" w:hAnsi="Arial" w:cs="Arial"/>
          <w:sz w:val="22"/>
          <w:szCs w:val="22"/>
        </w:rPr>
        <w:t>were re-classified into</w:t>
      </w:r>
      <w:r w:rsidR="0012599F" w:rsidRPr="00A52B5F">
        <w:rPr>
          <w:rFonts w:ascii="Arial" w:hAnsi="Arial" w:cs="Arial"/>
          <w:sz w:val="22"/>
          <w:szCs w:val="22"/>
        </w:rPr>
        <w:t xml:space="preserve"> Luminal A</w:t>
      </w:r>
      <w:r w:rsidR="00BB325A" w:rsidRPr="00A52B5F">
        <w:rPr>
          <w:rFonts w:ascii="Arial" w:hAnsi="Arial" w:cs="Arial"/>
          <w:sz w:val="22"/>
          <w:szCs w:val="22"/>
        </w:rPr>
        <w:t xml:space="preserve"> and </w:t>
      </w:r>
      <w:r w:rsidR="00F8422E" w:rsidRPr="00A52B5F">
        <w:rPr>
          <w:rFonts w:ascii="Arial" w:hAnsi="Arial" w:cs="Arial"/>
          <w:sz w:val="22"/>
          <w:szCs w:val="22"/>
        </w:rPr>
        <w:t xml:space="preserve">the </w:t>
      </w:r>
      <w:r w:rsidR="00F203AD" w:rsidRPr="00A52B5F">
        <w:rPr>
          <w:rFonts w:ascii="Arial" w:hAnsi="Arial" w:cs="Arial"/>
          <w:sz w:val="22"/>
          <w:szCs w:val="22"/>
        </w:rPr>
        <w:t>m</w:t>
      </w:r>
      <w:r w:rsidR="00CE4260" w:rsidRPr="00A52B5F">
        <w:rPr>
          <w:rFonts w:ascii="Arial" w:hAnsi="Arial" w:cs="Arial"/>
          <w:sz w:val="22"/>
          <w:szCs w:val="22"/>
        </w:rPr>
        <w:t xml:space="preserve">ajority </w:t>
      </w:r>
      <w:r w:rsidR="00F203AD" w:rsidRPr="00A52B5F">
        <w:rPr>
          <w:rFonts w:ascii="Arial" w:hAnsi="Arial" w:cs="Arial"/>
          <w:sz w:val="22"/>
          <w:szCs w:val="22"/>
        </w:rPr>
        <w:t>did not change</w:t>
      </w:r>
      <w:r w:rsidR="00CE4260" w:rsidRPr="00A52B5F">
        <w:rPr>
          <w:rFonts w:ascii="Arial" w:hAnsi="Arial" w:cs="Arial"/>
          <w:sz w:val="22"/>
          <w:szCs w:val="22"/>
        </w:rPr>
        <w:t xml:space="preserve"> (</w:t>
      </w:r>
      <w:r w:rsidR="00CE4260" w:rsidRPr="00A52B5F">
        <w:rPr>
          <w:rFonts w:ascii="Arial" w:hAnsi="Arial" w:cs="Arial"/>
          <w:b/>
          <w:bCs/>
          <w:sz w:val="22"/>
          <w:szCs w:val="22"/>
        </w:rPr>
        <w:t>Figure 1</w:t>
      </w:r>
      <w:r w:rsidR="00BB325A" w:rsidRPr="00A52B5F">
        <w:rPr>
          <w:rFonts w:ascii="Arial" w:hAnsi="Arial" w:cs="Arial"/>
          <w:b/>
          <w:bCs/>
          <w:sz w:val="22"/>
          <w:szCs w:val="22"/>
        </w:rPr>
        <w:t xml:space="preserve">C), </w:t>
      </w:r>
      <w:r w:rsidR="00BB325A" w:rsidRPr="00A52B5F">
        <w:rPr>
          <w:rFonts w:ascii="Arial" w:hAnsi="Arial" w:cs="Arial"/>
          <w:sz w:val="22"/>
          <w:szCs w:val="22"/>
        </w:rPr>
        <w:t xml:space="preserve">the difference </w:t>
      </w:r>
      <w:r w:rsidR="001C6804" w:rsidRPr="00A52B5F">
        <w:rPr>
          <w:rFonts w:ascii="Arial" w:hAnsi="Arial" w:cs="Arial"/>
          <w:sz w:val="22"/>
          <w:szCs w:val="22"/>
        </w:rPr>
        <w:t xml:space="preserve">in </w:t>
      </w:r>
      <w:r w:rsidR="00A01964" w:rsidRPr="00A52B5F">
        <w:rPr>
          <w:rFonts w:ascii="Arial" w:hAnsi="Arial" w:cs="Arial"/>
          <w:sz w:val="22"/>
          <w:szCs w:val="22"/>
        </w:rPr>
        <w:t xml:space="preserve">intrinsic subtypes </w:t>
      </w:r>
      <w:r w:rsidR="001C6804" w:rsidRPr="00A52B5F">
        <w:rPr>
          <w:rFonts w:ascii="Arial" w:hAnsi="Arial" w:cs="Arial"/>
          <w:sz w:val="22"/>
          <w:szCs w:val="22"/>
        </w:rPr>
        <w:t xml:space="preserve">after 2wk (untreated) </w:t>
      </w:r>
      <w:r w:rsidR="00A01964" w:rsidRPr="00A52B5F">
        <w:rPr>
          <w:rFonts w:ascii="Arial" w:hAnsi="Arial" w:cs="Arial"/>
          <w:sz w:val="22"/>
          <w:szCs w:val="22"/>
        </w:rPr>
        <w:t xml:space="preserve">were </w:t>
      </w:r>
      <w:r w:rsidR="001C6804" w:rsidRPr="00A52B5F">
        <w:rPr>
          <w:rFonts w:ascii="Arial" w:hAnsi="Arial" w:cs="Arial"/>
          <w:sz w:val="22"/>
          <w:szCs w:val="22"/>
        </w:rPr>
        <w:t xml:space="preserve">likely due to cases that </w:t>
      </w:r>
      <w:r w:rsidR="00F8422E" w:rsidRPr="00A52B5F">
        <w:rPr>
          <w:rFonts w:ascii="Arial" w:hAnsi="Arial" w:cs="Arial"/>
          <w:sz w:val="22"/>
          <w:szCs w:val="22"/>
        </w:rPr>
        <w:t xml:space="preserve">had </w:t>
      </w:r>
      <w:r w:rsidR="001C6804" w:rsidRPr="00A52B5F">
        <w:rPr>
          <w:rFonts w:ascii="Arial" w:hAnsi="Arial" w:cs="Arial"/>
          <w:sz w:val="22"/>
          <w:szCs w:val="22"/>
        </w:rPr>
        <w:t xml:space="preserve">close similarity with more than </w:t>
      </w:r>
      <w:proofErr w:type="gramStart"/>
      <w:r w:rsidR="001C6804" w:rsidRPr="00A52B5F">
        <w:rPr>
          <w:rFonts w:ascii="Arial" w:hAnsi="Arial" w:cs="Arial"/>
          <w:sz w:val="22"/>
          <w:szCs w:val="22"/>
        </w:rPr>
        <w:t>one</w:t>
      </w:r>
      <w:r w:rsidR="00156BBE" w:rsidRPr="00A52B5F">
        <w:rPr>
          <w:rFonts w:ascii="Arial" w:hAnsi="Arial" w:cs="Arial"/>
          <w:sz w:val="22"/>
          <w:szCs w:val="22"/>
        </w:rPr>
        <w:t xml:space="preserve"> </w:t>
      </w:r>
      <w:r w:rsidR="001C6804" w:rsidRPr="00A52B5F">
        <w:rPr>
          <w:rFonts w:ascii="Arial" w:hAnsi="Arial" w:cs="Arial"/>
          <w:sz w:val="22"/>
          <w:szCs w:val="22"/>
        </w:rPr>
        <w:t xml:space="preserve"> subtype</w:t>
      </w:r>
      <w:proofErr w:type="gramEnd"/>
      <w:r w:rsidR="00190AC2" w:rsidRPr="00A52B5F">
        <w:rPr>
          <w:rFonts w:ascii="Arial" w:hAnsi="Arial" w:cs="Arial"/>
          <w:sz w:val="22"/>
          <w:szCs w:val="22"/>
        </w:rPr>
        <w:t xml:space="preserve">. </w:t>
      </w:r>
      <w:proofErr w:type="gramStart"/>
      <w:r w:rsidR="00190AC2" w:rsidRPr="00A52B5F">
        <w:rPr>
          <w:rFonts w:ascii="Arial" w:hAnsi="Arial" w:cs="Arial"/>
          <w:sz w:val="22"/>
          <w:szCs w:val="22"/>
        </w:rPr>
        <w:t xml:space="preserve">In particular, </w:t>
      </w:r>
      <w:r w:rsidR="001512FE" w:rsidRPr="00A52B5F">
        <w:rPr>
          <w:rFonts w:ascii="Arial" w:hAnsi="Arial" w:cs="Arial"/>
          <w:sz w:val="22"/>
          <w:szCs w:val="22"/>
        </w:rPr>
        <w:t>baseline</w:t>
      </w:r>
      <w:proofErr w:type="gramEnd"/>
      <w:r w:rsidR="001512FE" w:rsidRPr="00A52B5F">
        <w:rPr>
          <w:rFonts w:ascii="Arial" w:hAnsi="Arial" w:cs="Arial"/>
          <w:sz w:val="22"/>
          <w:szCs w:val="22"/>
        </w:rPr>
        <w:t xml:space="preserve"> </w:t>
      </w:r>
      <w:r w:rsidR="00D13819" w:rsidRPr="00A52B5F">
        <w:rPr>
          <w:rFonts w:ascii="Arial" w:hAnsi="Arial" w:cs="Arial"/>
          <w:sz w:val="22"/>
          <w:szCs w:val="22"/>
        </w:rPr>
        <w:t>Luminal B</w:t>
      </w:r>
      <w:r w:rsidR="00190AC2" w:rsidRPr="00A52B5F">
        <w:rPr>
          <w:rFonts w:ascii="Arial" w:hAnsi="Arial" w:cs="Arial"/>
          <w:sz w:val="22"/>
          <w:szCs w:val="22"/>
        </w:rPr>
        <w:t xml:space="preserve"> that were re-c</w:t>
      </w:r>
      <w:r w:rsidR="00D15CD5" w:rsidRPr="00A52B5F">
        <w:rPr>
          <w:rFonts w:ascii="Arial" w:hAnsi="Arial" w:cs="Arial"/>
          <w:sz w:val="22"/>
          <w:szCs w:val="22"/>
        </w:rPr>
        <w:t>la</w:t>
      </w:r>
      <w:r w:rsidR="00190AC2" w:rsidRPr="00A52B5F">
        <w:rPr>
          <w:rFonts w:ascii="Arial" w:hAnsi="Arial" w:cs="Arial"/>
          <w:sz w:val="22"/>
          <w:szCs w:val="22"/>
        </w:rPr>
        <w:t>ssified into Luminal A</w:t>
      </w:r>
      <w:r w:rsidR="00D13819" w:rsidRPr="00A52B5F">
        <w:rPr>
          <w:rFonts w:ascii="Arial" w:hAnsi="Arial" w:cs="Arial"/>
          <w:sz w:val="22"/>
          <w:szCs w:val="22"/>
        </w:rPr>
        <w:t xml:space="preserve"> tumours </w:t>
      </w:r>
      <w:r w:rsidR="007061B3" w:rsidRPr="00A52B5F">
        <w:rPr>
          <w:rFonts w:ascii="Arial" w:hAnsi="Arial" w:cs="Arial"/>
          <w:sz w:val="22"/>
          <w:szCs w:val="22"/>
        </w:rPr>
        <w:t xml:space="preserve">had </w:t>
      </w:r>
      <w:r w:rsidR="00D13819" w:rsidRPr="00A52B5F">
        <w:rPr>
          <w:rFonts w:ascii="Arial" w:hAnsi="Arial" w:cs="Arial"/>
          <w:sz w:val="22"/>
          <w:szCs w:val="22"/>
        </w:rPr>
        <w:t>close proximity to prototypical Luminal A tumours as illustrated in</w:t>
      </w:r>
      <w:r w:rsidR="00D13819" w:rsidRPr="00A52B5F">
        <w:rPr>
          <w:rFonts w:ascii="Arial" w:hAnsi="Arial" w:cs="Arial"/>
          <w:b/>
          <w:bCs/>
          <w:sz w:val="22"/>
          <w:szCs w:val="22"/>
        </w:rPr>
        <w:t xml:space="preserve"> Figure 1D</w:t>
      </w:r>
      <w:r w:rsidR="002B1405" w:rsidRPr="00A52B5F">
        <w:rPr>
          <w:rFonts w:ascii="Arial" w:hAnsi="Arial" w:cs="Arial"/>
          <w:b/>
          <w:bCs/>
          <w:sz w:val="22"/>
          <w:szCs w:val="22"/>
        </w:rPr>
        <w:t>,</w:t>
      </w:r>
      <w:r w:rsidR="00A01964" w:rsidRPr="00A52B5F">
        <w:rPr>
          <w:rFonts w:ascii="Arial" w:hAnsi="Arial" w:cs="Arial"/>
          <w:sz w:val="22"/>
          <w:szCs w:val="22"/>
        </w:rPr>
        <w:t xml:space="preserve"> in contrast to the clear shift from Luminal B to Luminal A seen in the treatment arm</w:t>
      </w:r>
      <w:r w:rsidR="00BA4377" w:rsidRPr="00A52B5F">
        <w:rPr>
          <w:rFonts w:ascii="Arial" w:hAnsi="Arial" w:cs="Arial"/>
          <w:sz w:val="22"/>
          <w:szCs w:val="22"/>
        </w:rPr>
        <w:t>.</w:t>
      </w:r>
      <w:r w:rsidR="006F0CC7" w:rsidRPr="00A52B5F">
        <w:rPr>
          <w:rFonts w:ascii="Arial" w:hAnsi="Arial" w:cs="Arial"/>
          <w:sz w:val="22"/>
          <w:szCs w:val="22"/>
        </w:rPr>
        <w:t xml:space="preserve"> In addition, all</w:t>
      </w:r>
      <w:r w:rsidR="00FB1F04" w:rsidRPr="00A52B5F">
        <w:rPr>
          <w:rFonts w:ascii="Arial" w:hAnsi="Arial" w:cs="Arial"/>
          <w:sz w:val="22"/>
          <w:szCs w:val="22"/>
        </w:rPr>
        <w:t xml:space="preserve"> </w:t>
      </w:r>
      <w:r w:rsidR="006F1C3A" w:rsidRPr="00A52B5F">
        <w:rPr>
          <w:rFonts w:ascii="Arial" w:hAnsi="Arial" w:cs="Arial"/>
          <w:sz w:val="22"/>
          <w:szCs w:val="22"/>
        </w:rPr>
        <w:t xml:space="preserve">PAM50 intrinsic </w:t>
      </w:r>
      <w:r w:rsidR="00FB1F04" w:rsidRPr="00A52B5F">
        <w:rPr>
          <w:rFonts w:ascii="Arial" w:hAnsi="Arial" w:cs="Arial"/>
          <w:sz w:val="22"/>
          <w:szCs w:val="22"/>
        </w:rPr>
        <w:t>subtypes</w:t>
      </w:r>
      <w:r w:rsidR="006F1C3A" w:rsidRPr="00A52B5F">
        <w:rPr>
          <w:rFonts w:ascii="Arial" w:hAnsi="Arial" w:cs="Arial"/>
          <w:sz w:val="22"/>
          <w:szCs w:val="22"/>
        </w:rPr>
        <w:t xml:space="preserve"> scores</w:t>
      </w:r>
      <w:r w:rsidR="00712105" w:rsidRPr="00A52B5F">
        <w:rPr>
          <w:rFonts w:ascii="Arial" w:hAnsi="Arial" w:cs="Arial"/>
          <w:sz w:val="22"/>
          <w:szCs w:val="22"/>
        </w:rPr>
        <w:t>, defined as the</w:t>
      </w:r>
      <w:r w:rsidR="006F1C3A" w:rsidRPr="00A52B5F">
        <w:rPr>
          <w:rFonts w:ascii="Arial" w:hAnsi="Arial" w:cs="Arial"/>
          <w:sz w:val="22"/>
          <w:szCs w:val="22"/>
        </w:rPr>
        <w:t xml:space="preserve"> correlation coefficient </w:t>
      </w:r>
      <w:r w:rsidR="00712105" w:rsidRPr="00A52B5F">
        <w:rPr>
          <w:rFonts w:ascii="Arial" w:hAnsi="Arial" w:cs="Arial"/>
          <w:sz w:val="22"/>
          <w:szCs w:val="22"/>
        </w:rPr>
        <w:t>scores</w:t>
      </w:r>
      <w:r w:rsidR="006F0CC7" w:rsidRPr="00A52B5F">
        <w:rPr>
          <w:rFonts w:ascii="Arial" w:hAnsi="Arial" w:cs="Arial"/>
          <w:sz w:val="22"/>
          <w:szCs w:val="22"/>
        </w:rPr>
        <w:t xml:space="preserve"> </w:t>
      </w:r>
      <w:r w:rsidR="00533B65" w:rsidRPr="00A52B5F">
        <w:rPr>
          <w:rFonts w:ascii="Arial" w:hAnsi="Arial" w:cs="Arial"/>
          <w:sz w:val="22"/>
          <w:szCs w:val="22"/>
        </w:rPr>
        <w:t xml:space="preserve">to </w:t>
      </w:r>
      <w:r w:rsidR="006F1C3A" w:rsidRPr="00A52B5F">
        <w:rPr>
          <w:rFonts w:ascii="Arial" w:hAnsi="Arial" w:cs="Arial"/>
          <w:sz w:val="22"/>
          <w:szCs w:val="22"/>
        </w:rPr>
        <w:t>each prototypical intrinsic subtype average gene expression profile (</w:t>
      </w:r>
      <w:proofErr w:type="gramStart"/>
      <w:r w:rsidR="006F1C3A" w:rsidRPr="00A52B5F">
        <w:rPr>
          <w:rFonts w:ascii="Arial" w:hAnsi="Arial" w:cs="Arial"/>
          <w:sz w:val="22"/>
          <w:szCs w:val="22"/>
        </w:rPr>
        <w:t>i.e.</w:t>
      </w:r>
      <w:proofErr w:type="gramEnd"/>
      <w:r w:rsidR="006F1C3A" w:rsidRPr="00A52B5F">
        <w:rPr>
          <w:rFonts w:ascii="Arial" w:hAnsi="Arial" w:cs="Arial"/>
          <w:sz w:val="22"/>
          <w:szCs w:val="22"/>
        </w:rPr>
        <w:t xml:space="preserve"> centroid)</w:t>
      </w:r>
      <w:r w:rsidR="00712105" w:rsidRPr="00A52B5F">
        <w:rPr>
          <w:rFonts w:ascii="Arial" w:hAnsi="Arial" w:cs="Arial"/>
          <w:sz w:val="22"/>
          <w:szCs w:val="22"/>
        </w:rPr>
        <w:t>,</w:t>
      </w:r>
      <w:r w:rsidR="00E84819" w:rsidRPr="00A52B5F">
        <w:rPr>
          <w:rFonts w:ascii="Arial" w:hAnsi="Arial" w:cs="Arial"/>
          <w:sz w:val="22"/>
          <w:szCs w:val="22"/>
        </w:rPr>
        <w:t xml:space="preserve"> </w:t>
      </w:r>
      <w:r w:rsidR="006F0CC7" w:rsidRPr="00A52B5F">
        <w:rPr>
          <w:rFonts w:ascii="Arial" w:hAnsi="Arial" w:cs="Arial"/>
          <w:sz w:val="22"/>
          <w:szCs w:val="22"/>
        </w:rPr>
        <w:t>changed significantly after 2-weeks of AI, while there were no significant changes in the controls</w:t>
      </w:r>
      <w:r w:rsidR="00CE4260" w:rsidRPr="00A52B5F">
        <w:rPr>
          <w:rFonts w:ascii="Arial" w:hAnsi="Arial" w:cs="Arial"/>
          <w:sz w:val="22"/>
          <w:szCs w:val="22"/>
        </w:rPr>
        <w:t xml:space="preserve"> (</w:t>
      </w:r>
      <w:r w:rsidR="00CE4260" w:rsidRPr="00A52B5F">
        <w:rPr>
          <w:rFonts w:ascii="Arial" w:hAnsi="Arial" w:cs="Arial"/>
          <w:b/>
          <w:bCs/>
          <w:sz w:val="22"/>
          <w:szCs w:val="22"/>
        </w:rPr>
        <w:t>Supplementary figure 2A</w:t>
      </w:r>
      <w:r w:rsidR="006F0CC7" w:rsidRPr="00A52B5F">
        <w:rPr>
          <w:rFonts w:ascii="Arial" w:hAnsi="Arial" w:cs="Arial"/>
          <w:sz w:val="22"/>
          <w:szCs w:val="22"/>
        </w:rPr>
        <w:t xml:space="preserve">). </w:t>
      </w:r>
    </w:p>
    <w:p w14:paraId="46B1A791" w14:textId="2FA76CE8" w:rsidR="00492CDC" w:rsidRPr="00A52B5F" w:rsidRDefault="009155CC" w:rsidP="00492CDC">
      <w:pPr>
        <w:pStyle w:val="Prrafodelista"/>
        <w:spacing w:line="360" w:lineRule="auto"/>
        <w:ind w:left="0"/>
        <w:jc w:val="both"/>
        <w:rPr>
          <w:rFonts w:ascii="Arial" w:hAnsi="Arial" w:cs="Arial"/>
          <w:sz w:val="22"/>
          <w:szCs w:val="22"/>
        </w:rPr>
      </w:pPr>
      <w:proofErr w:type="gramStart"/>
      <w:r w:rsidRPr="00A52B5F">
        <w:rPr>
          <w:rFonts w:ascii="Arial" w:hAnsi="Arial" w:cs="Arial"/>
          <w:color w:val="000000" w:themeColor="text1"/>
          <w:sz w:val="22"/>
          <w:szCs w:val="22"/>
        </w:rPr>
        <w:t>Similar to</w:t>
      </w:r>
      <w:proofErr w:type="gramEnd"/>
      <w:r w:rsidRPr="00A52B5F">
        <w:rPr>
          <w:rFonts w:ascii="Arial" w:hAnsi="Arial" w:cs="Arial"/>
          <w:color w:val="000000" w:themeColor="text1"/>
          <w:sz w:val="22"/>
          <w:szCs w:val="22"/>
        </w:rPr>
        <w:t xml:space="preserve"> POETIC</w:t>
      </w:r>
      <w:r w:rsidR="00B97309" w:rsidRPr="00A52B5F">
        <w:rPr>
          <w:rFonts w:ascii="Arial" w:hAnsi="Arial" w:cs="Arial"/>
          <w:sz w:val="22"/>
          <w:szCs w:val="22"/>
        </w:rPr>
        <w:t xml:space="preserve">, in </w:t>
      </w:r>
      <w:r w:rsidR="005A2C5C" w:rsidRPr="00A52B5F">
        <w:rPr>
          <w:rFonts w:ascii="Arial" w:hAnsi="Arial" w:cs="Arial"/>
          <w:sz w:val="22"/>
          <w:szCs w:val="22"/>
        </w:rPr>
        <w:t xml:space="preserve">the </w:t>
      </w:r>
      <w:proofErr w:type="spellStart"/>
      <w:r w:rsidR="00B97309" w:rsidRPr="00A52B5F">
        <w:rPr>
          <w:rFonts w:ascii="Arial" w:hAnsi="Arial" w:cs="Arial"/>
          <w:sz w:val="22"/>
          <w:szCs w:val="22"/>
        </w:rPr>
        <w:t>NeoAI</w:t>
      </w:r>
      <w:proofErr w:type="spellEnd"/>
      <w:r w:rsidR="00B97309" w:rsidRPr="00A52B5F">
        <w:rPr>
          <w:rFonts w:ascii="Arial" w:hAnsi="Arial" w:cs="Arial"/>
          <w:sz w:val="22"/>
          <w:szCs w:val="22"/>
        </w:rPr>
        <w:t xml:space="preserve"> study</w:t>
      </w:r>
      <w:r w:rsidR="00B97309" w:rsidRPr="00A52B5F">
        <w:rPr>
          <w:rFonts w:ascii="Arial" w:hAnsi="Arial" w:cs="Arial"/>
          <w:color w:val="000000" w:themeColor="text1"/>
          <w:sz w:val="22"/>
          <w:szCs w:val="22"/>
        </w:rPr>
        <w:t>,</w:t>
      </w:r>
      <w:r w:rsidRPr="00A52B5F">
        <w:rPr>
          <w:rFonts w:ascii="Arial" w:hAnsi="Arial" w:cs="Arial"/>
          <w:color w:val="000000" w:themeColor="text1"/>
          <w:sz w:val="22"/>
          <w:szCs w:val="22"/>
        </w:rPr>
        <w:t xml:space="preserve"> </w:t>
      </w:r>
      <w:r w:rsidR="00CE4260" w:rsidRPr="00A52B5F">
        <w:rPr>
          <w:rFonts w:ascii="Arial" w:hAnsi="Arial" w:cs="Arial"/>
          <w:color w:val="000000" w:themeColor="text1"/>
          <w:sz w:val="22"/>
          <w:szCs w:val="22"/>
        </w:rPr>
        <w:t>most</w:t>
      </w:r>
      <w:r w:rsidR="004E0A1B" w:rsidRPr="00A52B5F">
        <w:rPr>
          <w:rFonts w:ascii="Arial" w:hAnsi="Arial" w:cs="Arial"/>
          <w:color w:val="000000" w:themeColor="text1"/>
          <w:sz w:val="22"/>
          <w:szCs w:val="22"/>
        </w:rPr>
        <w:t xml:space="preserve"> </w:t>
      </w:r>
      <w:r w:rsidR="007D5C5E" w:rsidRPr="00A52B5F">
        <w:rPr>
          <w:rFonts w:ascii="Arial" w:hAnsi="Arial" w:cs="Arial"/>
          <w:color w:val="000000" w:themeColor="text1"/>
          <w:sz w:val="22"/>
          <w:szCs w:val="22"/>
        </w:rPr>
        <w:t xml:space="preserve">Luminal B </w:t>
      </w:r>
      <w:r w:rsidR="00CE4260" w:rsidRPr="00A52B5F">
        <w:rPr>
          <w:rFonts w:ascii="Arial" w:hAnsi="Arial" w:cs="Arial"/>
          <w:color w:val="000000" w:themeColor="text1"/>
          <w:sz w:val="22"/>
          <w:szCs w:val="22"/>
        </w:rPr>
        <w:t>tumours</w:t>
      </w:r>
      <w:r w:rsidR="007D5C5E" w:rsidRPr="00A52B5F">
        <w:rPr>
          <w:rFonts w:ascii="Arial" w:hAnsi="Arial" w:cs="Arial"/>
          <w:color w:val="000000" w:themeColor="text1"/>
          <w:sz w:val="22"/>
          <w:szCs w:val="22"/>
        </w:rPr>
        <w:t xml:space="preserve"> (</w:t>
      </w:r>
      <w:r w:rsidR="004E0A1B" w:rsidRPr="00A52B5F">
        <w:rPr>
          <w:rFonts w:ascii="Arial" w:hAnsi="Arial" w:cs="Arial"/>
          <w:color w:val="000000" w:themeColor="text1"/>
          <w:sz w:val="22"/>
          <w:szCs w:val="22"/>
        </w:rPr>
        <w:t>76.3%</w:t>
      </w:r>
      <w:r w:rsidR="00EE2D6C" w:rsidRPr="00A52B5F">
        <w:rPr>
          <w:rFonts w:ascii="Arial" w:hAnsi="Arial" w:cs="Arial"/>
          <w:color w:val="000000" w:themeColor="text1"/>
          <w:sz w:val="22"/>
          <w:szCs w:val="22"/>
        </w:rPr>
        <w:t xml:space="preserve">, </w:t>
      </w:r>
      <w:r w:rsidR="003107DC" w:rsidRPr="00A52B5F">
        <w:rPr>
          <w:rFonts w:ascii="Arial" w:hAnsi="Arial" w:cs="Arial"/>
          <w:color w:val="000000" w:themeColor="text1"/>
          <w:sz w:val="22"/>
          <w:szCs w:val="22"/>
        </w:rPr>
        <w:t>29</w:t>
      </w:r>
      <w:r w:rsidR="00EE2D6C" w:rsidRPr="00A52B5F">
        <w:rPr>
          <w:rFonts w:ascii="Arial" w:hAnsi="Arial" w:cs="Arial"/>
          <w:color w:val="000000" w:themeColor="text1"/>
          <w:sz w:val="22"/>
          <w:szCs w:val="22"/>
        </w:rPr>
        <w:t>/</w:t>
      </w:r>
      <w:r w:rsidR="003107DC" w:rsidRPr="00A52B5F">
        <w:rPr>
          <w:rFonts w:ascii="Arial" w:hAnsi="Arial" w:cs="Arial"/>
          <w:color w:val="000000" w:themeColor="text1"/>
          <w:sz w:val="22"/>
          <w:szCs w:val="22"/>
        </w:rPr>
        <w:t>38</w:t>
      </w:r>
      <w:r w:rsidR="007D5C5E" w:rsidRPr="00A52B5F">
        <w:rPr>
          <w:rFonts w:ascii="Arial" w:hAnsi="Arial" w:cs="Arial"/>
          <w:sz w:val="22"/>
          <w:szCs w:val="22"/>
        </w:rPr>
        <w:t>)</w:t>
      </w:r>
      <w:r w:rsidR="009831AB" w:rsidRPr="00A52B5F">
        <w:rPr>
          <w:rFonts w:ascii="Arial" w:hAnsi="Arial" w:cs="Arial"/>
          <w:sz w:val="22"/>
          <w:szCs w:val="22"/>
        </w:rPr>
        <w:t xml:space="preserve"> </w:t>
      </w:r>
      <w:r w:rsidR="00273F67" w:rsidRPr="00A52B5F">
        <w:rPr>
          <w:rFonts w:ascii="Arial" w:hAnsi="Arial" w:cs="Arial"/>
          <w:sz w:val="22"/>
          <w:szCs w:val="22"/>
        </w:rPr>
        <w:t>were re-designated as</w:t>
      </w:r>
      <w:r w:rsidR="009831AB" w:rsidRPr="00A52B5F">
        <w:rPr>
          <w:rFonts w:ascii="Arial" w:hAnsi="Arial" w:cs="Arial"/>
          <w:sz w:val="22"/>
          <w:szCs w:val="22"/>
        </w:rPr>
        <w:t xml:space="preserve"> Luminal A or Normal</w:t>
      </w:r>
      <w:r w:rsidR="00EE2D6C" w:rsidRPr="00A52B5F">
        <w:rPr>
          <w:rFonts w:ascii="Arial" w:hAnsi="Arial" w:cs="Arial"/>
          <w:sz w:val="22"/>
          <w:szCs w:val="22"/>
        </w:rPr>
        <w:t>-like</w:t>
      </w:r>
      <w:r w:rsidR="00273F67" w:rsidRPr="00A52B5F">
        <w:rPr>
          <w:rFonts w:ascii="Arial" w:hAnsi="Arial" w:cs="Arial"/>
          <w:sz w:val="22"/>
          <w:szCs w:val="22"/>
        </w:rPr>
        <w:t>;</w:t>
      </w:r>
      <w:r w:rsidRPr="00A52B5F">
        <w:rPr>
          <w:rFonts w:ascii="Arial" w:hAnsi="Arial" w:cs="Arial"/>
          <w:sz w:val="22"/>
          <w:szCs w:val="22"/>
        </w:rPr>
        <w:t xml:space="preserve"> </w:t>
      </w:r>
      <w:r w:rsidR="00273F67" w:rsidRPr="00A52B5F">
        <w:rPr>
          <w:rFonts w:ascii="Arial" w:hAnsi="Arial" w:cs="Arial"/>
          <w:sz w:val="22"/>
          <w:szCs w:val="22"/>
        </w:rPr>
        <w:t>o</w:t>
      </w:r>
      <w:r w:rsidR="009831AB" w:rsidRPr="00A52B5F">
        <w:rPr>
          <w:rFonts w:ascii="Arial" w:hAnsi="Arial" w:cs="Arial"/>
          <w:sz w:val="22"/>
          <w:szCs w:val="22"/>
        </w:rPr>
        <w:t xml:space="preserve">nly </w:t>
      </w:r>
      <w:r w:rsidR="004E0A1B" w:rsidRPr="00A52B5F">
        <w:rPr>
          <w:rFonts w:ascii="Arial" w:hAnsi="Arial" w:cs="Arial"/>
          <w:sz w:val="22"/>
          <w:szCs w:val="22"/>
        </w:rPr>
        <w:t>13.2%</w:t>
      </w:r>
      <w:r w:rsidR="009831AB" w:rsidRPr="00A52B5F">
        <w:rPr>
          <w:rFonts w:ascii="Arial" w:hAnsi="Arial" w:cs="Arial"/>
          <w:sz w:val="22"/>
          <w:szCs w:val="22"/>
        </w:rPr>
        <w:t xml:space="preserve"> remained </w:t>
      </w:r>
      <w:r w:rsidR="00857682" w:rsidRPr="00A52B5F">
        <w:rPr>
          <w:rFonts w:ascii="Arial" w:hAnsi="Arial" w:cs="Arial"/>
          <w:sz w:val="22"/>
          <w:szCs w:val="22"/>
        </w:rPr>
        <w:t>unchange</w:t>
      </w:r>
      <w:r w:rsidR="00273F67" w:rsidRPr="00A52B5F">
        <w:rPr>
          <w:rFonts w:ascii="Arial" w:hAnsi="Arial" w:cs="Arial"/>
          <w:sz w:val="22"/>
          <w:szCs w:val="22"/>
        </w:rPr>
        <w:t>d, while</w:t>
      </w:r>
      <w:r w:rsidR="004E0A1B" w:rsidRPr="00A52B5F">
        <w:rPr>
          <w:rFonts w:ascii="Arial" w:hAnsi="Arial" w:cs="Arial"/>
          <w:sz w:val="22"/>
          <w:szCs w:val="22"/>
        </w:rPr>
        <w:t>10</w:t>
      </w:r>
      <w:r w:rsidR="00C94AE3" w:rsidRPr="00A52B5F">
        <w:rPr>
          <w:rFonts w:ascii="Arial" w:hAnsi="Arial" w:cs="Arial"/>
          <w:sz w:val="22"/>
          <w:szCs w:val="22"/>
        </w:rPr>
        <w:t>.5</w:t>
      </w:r>
      <w:r w:rsidR="004E0A1B" w:rsidRPr="00A52B5F">
        <w:rPr>
          <w:rFonts w:ascii="Arial" w:hAnsi="Arial" w:cs="Arial"/>
          <w:sz w:val="22"/>
          <w:szCs w:val="22"/>
        </w:rPr>
        <w:t xml:space="preserve">% </w:t>
      </w:r>
      <w:r w:rsidR="00273F67" w:rsidRPr="00A52B5F">
        <w:rPr>
          <w:rFonts w:ascii="Arial" w:hAnsi="Arial" w:cs="Arial"/>
          <w:sz w:val="22"/>
          <w:szCs w:val="22"/>
        </w:rPr>
        <w:t xml:space="preserve">as </w:t>
      </w:r>
      <w:r w:rsidR="004E0A1B" w:rsidRPr="00A52B5F">
        <w:rPr>
          <w:rFonts w:ascii="Arial" w:hAnsi="Arial" w:cs="Arial"/>
          <w:sz w:val="22"/>
          <w:szCs w:val="22"/>
        </w:rPr>
        <w:t>Basal</w:t>
      </w:r>
      <w:r w:rsidR="00A56E7B" w:rsidRPr="00A52B5F">
        <w:rPr>
          <w:rFonts w:ascii="Arial" w:hAnsi="Arial" w:cs="Arial"/>
          <w:sz w:val="22"/>
          <w:szCs w:val="22"/>
        </w:rPr>
        <w:t>-like</w:t>
      </w:r>
      <w:r w:rsidR="004E0A1B" w:rsidRPr="00A52B5F">
        <w:rPr>
          <w:rFonts w:ascii="Arial" w:hAnsi="Arial" w:cs="Arial"/>
          <w:sz w:val="22"/>
          <w:szCs w:val="22"/>
        </w:rPr>
        <w:t xml:space="preserve"> or H</w:t>
      </w:r>
      <w:r w:rsidR="00777599" w:rsidRPr="00A52B5F">
        <w:rPr>
          <w:rFonts w:ascii="Arial" w:hAnsi="Arial" w:cs="Arial"/>
          <w:sz w:val="22"/>
          <w:szCs w:val="22"/>
        </w:rPr>
        <w:t>er</w:t>
      </w:r>
      <w:r w:rsidR="004E0A1B" w:rsidRPr="00A52B5F">
        <w:rPr>
          <w:rFonts w:ascii="Arial" w:hAnsi="Arial" w:cs="Arial"/>
          <w:sz w:val="22"/>
          <w:szCs w:val="22"/>
        </w:rPr>
        <w:t>2</w:t>
      </w:r>
      <w:r w:rsidR="00B97309" w:rsidRPr="00A52B5F">
        <w:rPr>
          <w:rFonts w:ascii="Arial" w:hAnsi="Arial" w:cs="Arial"/>
          <w:sz w:val="22"/>
          <w:szCs w:val="22"/>
        </w:rPr>
        <w:t>-</w:t>
      </w:r>
      <w:r w:rsidR="004E0A1B" w:rsidRPr="00A52B5F">
        <w:rPr>
          <w:rFonts w:ascii="Arial" w:hAnsi="Arial" w:cs="Arial"/>
          <w:sz w:val="22"/>
          <w:szCs w:val="22"/>
        </w:rPr>
        <w:t>E</w:t>
      </w:r>
      <w:r w:rsidR="00777599" w:rsidRPr="00A52B5F">
        <w:rPr>
          <w:rFonts w:ascii="Arial" w:hAnsi="Arial" w:cs="Arial"/>
          <w:sz w:val="22"/>
          <w:szCs w:val="22"/>
        </w:rPr>
        <w:t xml:space="preserve">. </w:t>
      </w:r>
      <w:r w:rsidR="00273F67" w:rsidRPr="00A52B5F">
        <w:rPr>
          <w:rFonts w:ascii="Arial" w:hAnsi="Arial" w:cs="Arial"/>
          <w:sz w:val="22"/>
          <w:szCs w:val="22"/>
        </w:rPr>
        <w:t xml:space="preserve">Fifty </w:t>
      </w:r>
      <w:proofErr w:type="spellStart"/>
      <w:r w:rsidR="00273F67" w:rsidRPr="00A52B5F">
        <w:rPr>
          <w:rFonts w:ascii="Arial" w:hAnsi="Arial" w:cs="Arial"/>
          <w:sz w:val="22"/>
          <w:szCs w:val="22"/>
        </w:rPr>
        <w:t>precent</w:t>
      </w:r>
      <w:proofErr w:type="spellEnd"/>
      <w:r w:rsidR="0040504F" w:rsidRPr="00A52B5F">
        <w:rPr>
          <w:rFonts w:ascii="Arial" w:hAnsi="Arial" w:cs="Arial"/>
          <w:sz w:val="22"/>
          <w:szCs w:val="22"/>
        </w:rPr>
        <w:t xml:space="preserve"> </w:t>
      </w:r>
      <w:r w:rsidR="00EE2D6C" w:rsidRPr="00A52B5F">
        <w:rPr>
          <w:rFonts w:ascii="Arial" w:hAnsi="Arial" w:cs="Arial"/>
          <w:sz w:val="22"/>
          <w:szCs w:val="22"/>
        </w:rPr>
        <w:t>(</w:t>
      </w:r>
      <w:r w:rsidR="003107DC" w:rsidRPr="00A52B5F">
        <w:rPr>
          <w:rFonts w:ascii="Arial" w:hAnsi="Arial" w:cs="Arial"/>
          <w:sz w:val="22"/>
          <w:szCs w:val="22"/>
        </w:rPr>
        <w:t>5</w:t>
      </w:r>
      <w:r w:rsidR="00EE2D6C" w:rsidRPr="00A52B5F">
        <w:rPr>
          <w:rFonts w:ascii="Arial" w:hAnsi="Arial" w:cs="Arial"/>
          <w:sz w:val="22"/>
          <w:szCs w:val="22"/>
        </w:rPr>
        <w:t>/</w:t>
      </w:r>
      <w:r w:rsidR="003107DC" w:rsidRPr="00A52B5F">
        <w:rPr>
          <w:rFonts w:ascii="Arial" w:hAnsi="Arial" w:cs="Arial"/>
          <w:sz w:val="22"/>
          <w:szCs w:val="22"/>
        </w:rPr>
        <w:t>10</w:t>
      </w:r>
      <w:r w:rsidR="00EE2D6C" w:rsidRPr="00A52B5F">
        <w:rPr>
          <w:rFonts w:ascii="Arial" w:hAnsi="Arial" w:cs="Arial"/>
          <w:sz w:val="22"/>
          <w:szCs w:val="22"/>
        </w:rPr>
        <w:t xml:space="preserve">) </w:t>
      </w:r>
      <w:r w:rsidR="0040504F" w:rsidRPr="00A52B5F">
        <w:rPr>
          <w:rFonts w:ascii="Arial" w:hAnsi="Arial" w:cs="Arial"/>
          <w:sz w:val="22"/>
          <w:szCs w:val="22"/>
        </w:rPr>
        <w:t>of H</w:t>
      </w:r>
      <w:r w:rsidR="00777599" w:rsidRPr="00A52B5F">
        <w:rPr>
          <w:rFonts w:ascii="Arial" w:hAnsi="Arial" w:cs="Arial"/>
          <w:sz w:val="22"/>
          <w:szCs w:val="22"/>
        </w:rPr>
        <w:t>er2</w:t>
      </w:r>
      <w:r w:rsidR="00B97309" w:rsidRPr="00A52B5F">
        <w:rPr>
          <w:rFonts w:ascii="Arial" w:hAnsi="Arial" w:cs="Arial"/>
          <w:sz w:val="22"/>
          <w:szCs w:val="22"/>
        </w:rPr>
        <w:t>-</w:t>
      </w:r>
      <w:r w:rsidR="00777599" w:rsidRPr="00A52B5F">
        <w:rPr>
          <w:rFonts w:ascii="Arial" w:hAnsi="Arial" w:cs="Arial"/>
          <w:sz w:val="22"/>
          <w:szCs w:val="22"/>
        </w:rPr>
        <w:t xml:space="preserve">E tumours </w:t>
      </w:r>
      <w:r w:rsidR="00273F67" w:rsidRPr="00A52B5F">
        <w:rPr>
          <w:rFonts w:ascii="Arial" w:hAnsi="Arial" w:cs="Arial"/>
          <w:sz w:val="22"/>
          <w:szCs w:val="22"/>
        </w:rPr>
        <w:t>remained as HER2-E</w:t>
      </w:r>
      <w:r w:rsidR="004E0A1B" w:rsidRPr="00A52B5F">
        <w:rPr>
          <w:rFonts w:ascii="Arial" w:hAnsi="Arial" w:cs="Arial"/>
          <w:sz w:val="22"/>
          <w:szCs w:val="22"/>
        </w:rPr>
        <w:t xml:space="preserve"> </w:t>
      </w:r>
      <w:r w:rsidR="00974A64" w:rsidRPr="00A52B5F">
        <w:rPr>
          <w:rFonts w:ascii="Arial" w:hAnsi="Arial" w:cs="Arial"/>
          <w:sz w:val="22"/>
          <w:szCs w:val="22"/>
        </w:rPr>
        <w:t xml:space="preserve">while </w:t>
      </w:r>
      <w:r w:rsidR="003107DC" w:rsidRPr="00A52B5F">
        <w:rPr>
          <w:rFonts w:ascii="Arial" w:hAnsi="Arial" w:cs="Arial"/>
          <w:sz w:val="22"/>
          <w:szCs w:val="22"/>
        </w:rPr>
        <w:t>20</w:t>
      </w:r>
      <w:r w:rsidR="0079070E" w:rsidRPr="00A52B5F">
        <w:rPr>
          <w:rFonts w:ascii="Arial" w:hAnsi="Arial" w:cs="Arial"/>
          <w:sz w:val="22"/>
          <w:szCs w:val="22"/>
        </w:rPr>
        <w:t>.0</w:t>
      </w:r>
      <w:r w:rsidR="00974A64" w:rsidRPr="00A52B5F">
        <w:rPr>
          <w:rFonts w:ascii="Arial" w:hAnsi="Arial" w:cs="Arial"/>
          <w:sz w:val="22"/>
          <w:szCs w:val="22"/>
        </w:rPr>
        <w:t xml:space="preserve">% </w:t>
      </w:r>
      <w:r w:rsidR="00EE2D6C" w:rsidRPr="00A52B5F">
        <w:rPr>
          <w:rFonts w:ascii="Arial" w:hAnsi="Arial" w:cs="Arial"/>
          <w:sz w:val="22"/>
          <w:szCs w:val="22"/>
        </w:rPr>
        <w:t>(</w:t>
      </w:r>
      <w:r w:rsidR="003107DC" w:rsidRPr="00A52B5F">
        <w:rPr>
          <w:rFonts w:ascii="Arial" w:hAnsi="Arial" w:cs="Arial"/>
          <w:sz w:val="22"/>
          <w:szCs w:val="22"/>
        </w:rPr>
        <w:t>2</w:t>
      </w:r>
      <w:r w:rsidR="00EE2D6C" w:rsidRPr="00A52B5F">
        <w:rPr>
          <w:rFonts w:ascii="Arial" w:hAnsi="Arial" w:cs="Arial"/>
          <w:sz w:val="22"/>
          <w:szCs w:val="22"/>
        </w:rPr>
        <w:t>/</w:t>
      </w:r>
      <w:r w:rsidR="003107DC" w:rsidRPr="00A52B5F">
        <w:rPr>
          <w:rFonts w:ascii="Arial" w:hAnsi="Arial" w:cs="Arial"/>
          <w:sz w:val="22"/>
          <w:szCs w:val="22"/>
        </w:rPr>
        <w:t>10</w:t>
      </w:r>
      <w:r w:rsidR="00EE2D6C" w:rsidRPr="00A52B5F">
        <w:rPr>
          <w:rFonts w:ascii="Arial" w:hAnsi="Arial" w:cs="Arial"/>
          <w:sz w:val="22"/>
          <w:szCs w:val="22"/>
        </w:rPr>
        <w:t xml:space="preserve">) </w:t>
      </w:r>
      <w:r w:rsidR="00273F67" w:rsidRPr="00A52B5F">
        <w:rPr>
          <w:rFonts w:ascii="Arial" w:hAnsi="Arial" w:cs="Arial"/>
          <w:sz w:val="22"/>
          <w:szCs w:val="22"/>
        </w:rPr>
        <w:t>re-designated to</w:t>
      </w:r>
      <w:r w:rsidR="00974A64" w:rsidRPr="00A52B5F">
        <w:rPr>
          <w:rFonts w:ascii="Arial" w:hAnsi="Arial" w:cs="Arial"/>
          <w:sz w:val="22"/>
          <w:szCs w:val="22"/>
        </w:rPr>
        <w:t xml:space="preserve"> Lum</w:t>
      </w:r>
      <w:r w:rsidR="00EE2D6C" w:rsidRPr="00A52B5F">
        <w:rPr>
          <w:rFonts w:ascii="Arial" w:hAnsi="Arial" w:cs="Arial"/>
          <w:sz w:val="22"/>
          <w:szCs w:val="22"/>
        </w:rPr>
        <w:t xml:space="preserve">inal </w:t>
      </w:r>
      <w:r w:rsidR="00974A64" w:rsidRPr="00A52B5F">
        <w:rPr>
          <w:rFonts w:ascii="Arial" w:hAnsi="Arial" w:cs="Arial"/>
          <w:sz w:val="22"/>
          <w:szCs w:val="22"/>
        </w:rPr>
        <w:t>A</w:t>
      </w:r>
      <w:r w:rsidR="00273F67" w:rsidRPr="00A52B5F">
        <w:rPr>
          <w:rFonts w:ascii="Arial" w:hAnsi="Arial" w:cs="Arial"/>
          <w:sz w:val="22"/>
          <w:szCs w:val="22"/>
        </w:rPr>
        <w:t xml:space="preserve"> and </w:t>
      </w:r>
      <w:r w:rsidR="003107DC" w:rsidRPr="00A52B5F">
        <w:rPr>
          <w:rFonts w:ascii="Arial" w:hAnsi="Arial" w:cs="Arial"/>
          <w:sz w:val="22"/>
          <w:szCs w:val="22"/>
        </w:rPr>
        <w:t>30</w:t>
      </w:r>
      <w:r w:rsidR="0079070E" w:rsidRPr="00A52B5F">
        <w:rPr>
          <w:rFonts w:ascii="Arial" w:hAnsi="Arial" w:cs="Arial"/>
          <w:sz w:val="22"/>
          <w:szCs w:val="22"/>
        </w:rPr>
        <w:t>.0</w:t>
      </w:r>
      <w:r w:rsidR="007C79B3" w:rsidRPr="00A52B5F">
        <w:rPr>
          <w:rFonts w:ascii="Arial" w:hAnsi="Arial" w:cs="Arial"/>
          <w:sz w:val="22"/>
          <w:szCs w:val="22"/>
        </w:rPr>
        <w:t>%</w:t>
      </w:r>
      <w:r w:rsidR="003107DC" w:rsidRPr="00A52B5F">
        <w:rPr>
          <w:rFonts w:ascii="Arial" w:hAnsi="Arial" w:cs="Arial"/>
          <w:sz w:val="22"/>
          <w:szCs w:val="22"/>
        </w:rPr>
        <w:t xml:space="preserve"> (3/10)</w:t>
      </w:r>
      <w:r w:rsidR="007C79B3" w:rsidRPr="00A52B5F">
        <w:rPr>
          <w:rFonts w:ascii="Arial" w:hAnsi="Arial" w:cs="Arial"/>
          <w:sz w:val="22"/>
          <w:szCs w:val="22"/>
        </w:rPr>
        <w:t xml:space="preserve"> to Normal</w:t>
      </w:r>
      <w:r w:rsidR="00EE2D6C" w:rsidRPr="00A52B5F">
        <w:rPr>
          <w:rFonts w:ascii="Arial" w:hAnsi="Arial" w:cs="Arial"/>
          <w:sz w:val="22"/>
          <w:szCs w:val="22"/>
        </w:rPr>
        <w:t>-like</w:t>
      </w:r>
      <w:r w:rsidR="007C79B3" w:rsidRPr="00A52B5F">
        <w:rPr>
          <w:rFonts w:ascii="Arial" w:hAnsi="Arial" w:cs="Arial"/>
          <w:sz w:val="22"/>
          <w:szCs w:val="22"/>
        </w:rPr>
        <w:t xml:space="preserve"> </w:t>
      </w:r>
      <w:r w:rsidR="004E0A1B" w:rsidRPr="00A52B5F">
        <w:rPr>
          <w:rFonts w:ascii="Arial" w:hAnsi="Arial" w:cs="Arial"/>
          <w:sz w:val="22"/>
          <w:szCs w:val="22"/>
        </w:rPr>
        <w:t>(</w:t>
      </w:r>
      <w:r w:rsidR="004E0A1B" w:rsidRPr="00A52B5F">
        <w:rPr>
          <w:rFonts w:ascii="Arial" w:hAnsi="Arial" w:cs="Arial"/>
          <w:b/>
          <w:bCs/>
          <w:sz w:val="22"/>
          <w:szCs w:val="22"/>
        </w:rPr>
        <w:t>Figure</w:t>
      </w:r>
      <w:r w:rsidR="001608F5" w:rsidRPr="00A52B5F">
        <w:rPr>
          <w:rFonts w:ascii="Arial" w:hAnsi="Arial" w:cs="Arial"/>
          <w:b/>
          <w:bCs/>
          <w:sz w:val="22"/>
          <w:szCs w:val="22"/>
        </w:rPr>
        <w:t xml:space="preserve"> </w:t>
      </w:r>
      <w:r w:rsidR="00E20671" w:rsidRPr="00A52B5F">
        <w:rPr>
          <w:rFonts w:ascii="Arial" w:hAnsi="Arial" w:cs="Arial"/>
          <w:b/>
          <w:bCs/>
          <w:sz w:val="22"/>
          <w:szCs w:val="22"/>
        </w:rPr>
        <w:t>1</w:t>
      </w:r>
      <w:r w:rsidR="00D13819" w:rsidRPr="00A52B5F">
        <w:rPr>
          <w:rFonts w:ascii="Arial" w:hAnsi="Arial" w:cs="Arial"/>
          <w:b/>
          <w:bCs/>
          <w:sz w:val="22"/>
          <w:szCs w:val="22"/>
        </w:rPr>
        <w:t>E</w:t>
      </w:r>
      <w:r w:rsidR="00EE2D6C" w:rsidRPr="00A52B5F">
        <w:rPr>
          <w:rFonts w:ascii="Arial" w:hAnsi="Arial" w:cs="Arial"/>
          <w:b/>
          <w:bCs/>
          <w:sz w:val="22"/>
          <w:szCs w:val="22"/>
        </w:rPr>
        <w:t xml:space="preserve"> and 1F</w:t>
      </w:r>
      <w:r w:rsidR="004E0A1B" w:rsidRPr="00A52B5F">
        <w:rPr>
          <w:rFonts w:ascii="Arial" w:hAnsi="Arial" w:cs="Arial"/>
          <w:sz w:val="22"/>
          <w:szCs w:val="22"/>
        </w:rPr>
        <w:t>)</w:t>
      </w:r>
      <w:r w:rsidR="0002681D" w:rsidRPr="00A52B5F">
        <w:rPr>
          <w:rFonts w:ascii="Arial" w:hAnsi="Arial" w:cs="Arial"/>
          <w:sz w:val="22"/>
          <w:szCs w:val="22"/>
        </w:rPr>
        <w:t xml:space="preserve">. </w:t>
      </w:r>
      <w:r w:rsidR="00712105" w:rsidRPr="00A52B5F">
        <w:rPr>
          <w:rFonts w:ascii="Arial" w:hAnsi="Arial" w:cs="Arial"/>
          <w:sz w:val="22"/>
          <w:szCs w:val="22"/>
        </w:rPr>
        <w:t>In this cohort, t</w:t>
      </w:r>
      <w:r w:rsidR="004E0A1B" w:rsidRPr="00A52B5F">
        <w:rPr>
          <w:rFonts w:ascii="Arial" w:hAnsi="Arial" w:cs="Arial"/>
          <w:sz w:val="22"/>
          <w:szCs w:val="22"/>
        </w:rPr>
        <w:t xml:space="preserve">he changes </w:t>
      </w:r>
      <w:r w:rsidR="00BC478E" w:rsidRPr="00A52B5F">
        <w:rPr>
          <w:rFonts w:ascii="Arial" w:hAnsi="Arial" w:cs="Arial"/>
          <w:sz w:val="22"/>
          <w:szCs w:val="22"/>
        </w:rPr>
        <w:t xml:space="preserve">of </w:t>
      </w:r>
      <w:r w:rsidR="004E0A1B" w:rsidRPr="00A52B5F">
        <w:rPr>
          <w:rFonts w:ascii="Arial" w:hAnsi="Arial" w:cs="Arial"/>
          <w:sz w:val="22"/>
          <w:szCs w:val="22"/>
        </w:rPr>
        <w:t xml:space="preserve">the correlation coefficient between baseline and surgery </w:t>
      </w:r>
      <w:r w:rsidR="00BC478E" w:rsidRPr="00A52B5F">
        <w:rPr>
          <w:rFonts w:ascii="Arial" w:hAnsi="Arial" w:cs="Arial"/>
          <w:sz w:val="22"/>
          <w:szCs w:val="22"/>
        </w:rPr>
        <w:t xml:space="preserve">in </w:t>
      </w:r>
      <w:r w:rsidR="00F203AD" w:rsidRPr="00A52B5F">
        <w:rPr>
          <w:rFonts w:ascii="Arial" w:hAnsi="Arial" w:cs="Arial"/>
          <w:sz w:val="22"/>
          <w:szCs w:val="22"/>
        </w:rPr>
        <w:t xml:space="preserve">all </w:t>
      </w:r>
      <w:r w:rsidR="00156BBE" w:rsidRPr="00A52B5F">
        <w:rPr>
          <w:rFonts w:ascii="Arial" w:hAnsi="Arial" w:cs="Arial"/>
          <w:sz w:val="22"/>
          <w:szCs w:val="22"/>
        </w:rPr>
        <w:t xml:space="preserve">intrinsic </w:t>
      </w:r>
      <w:r w:rsidR="00F203AD" w:rsidRPr="00A52B5F">
        <w:rPr>
          <w:rFonts w:ascii="Arial" w:hAnsi="Arial" w:cs="Arial"/>
          <w:sz w:val="22"/>
          <w:szCs w:val="22"/>
        </w:rPr>
        <w:t xml:space="preserve">subtypes </w:t>
      </w:r>
      <w:r w:rsidR="00B97309" w:rsidRPr="00A52B5F">
        <w:rPr>
          <w:rFonts w:ascii="Arial" w:hAnsi="Arial" w:cs="Arial"/>
          <w:sz w:val="22"/>
          <w:szCs w:val="22"/>
        </w:rPr>
        <w:t xml:space="preserve">were </w:t>
      </w:r>
      <w:r w:rsidR="00712105" w:rsidRPr="00A52B5F">
        <w:rPr>
          <w:rFonts w:ascii="Arial" w:hAnsi="Arial" w:cs="Arial"/>
          <w:sz w:val="22"/>
          <w:szCs w:val="22"/>
        </w:rPr>
        <w:t xml:space="preserve">also </w:t>
      </w:r>
      <w:r w:rsidR="00B97309" w:rsidRPr="00A52B5F">
        <w:rPr>
          <w:rFonts w:ascii="Arial" w:hAnsi="Arial" w:cs="Arial"/>
          <w:sz w:val="22"/>
          <w:szCs w:val="22"/>
        </w:rPr>
        <w:t xml:space="preserve">significant </w:t>
      </w:r>
      <w:r w:rsidR="00F203AD" w:rsidRPr="00A52B5F">
        <w:rPr>
          <w:rFonts w:ascii="Arial" w:hAnsi="Arial" w:cs="Arial"/>
          <w:sz w:val="22"/>
          <w:szCs w:val="22"/>
        </w:rPr>
        <w:t>except to basal</w:t>
      </w:r>
      <w:r w:rsidR="00EE2D6C" w:rsidRPr="00A52B5F">
        <w:rPr>
          <w:rFonts w:ascii="Arial" w:hAnsi="Arial" w:cs="Arial"/>
          <w:sz w:val="22"/>
          <w:szCs w:val="22"/>
        </w:rPr>
        <w:t>-like</w:t>
      </w:r>
      <w:r w:rsidR="004E0A1B" w:rsidRPr="00A52B5F">
        <w:rPr>
          <w:rFonts w:ascii="Arial" w:hAnsi="Arial" w:cs="Arial"/>
          <w:sz w:val="22"/>
          <w:szCs w:val="22"/>
        </w:rPr>
        <w:t xml:space="preserve">, probably due to the </w:t>
      </w:r>
      <w:r w:rsidR="00C94AE3" w:rsidRPr="00A52B5F">
        <w:rPr>
          <w:rFonts w:ascii="Arial" w:hAnsi="Arial" w:cs="Arial"/>
          <w:sz w:val="22"/>
          <w:szCs w:val="22"/>
        </w:rPr>
        <w:t>low</w:t>
      </w:r>
      <w:r w:rsidR="005A2C5C" w:rsidRPr="00A52B5F">
        <w:rPr>
          <w:rFonts w:ascii="Arial" w:hAnsi="Arial" w:cs="Arial"/>
          <w:sz w:val="22"/>
          <w:szCs w:val="22"/>
        </w:rPr>
        <w:t xml:space="preserve"> </w:t>
      </w:r>
      <w:r w:rsidR="00C94AE3" w:rsidRPr="00A52B5F">
        <w:rPr>
          <w:rFonts w:ascii="Arial" w:hAnsi="Arial" w:cs="Arial"/>
          <w:sz w:val="22"/>
          <w:szCs w:val="22"/>
        </w:rPr>
        <w:t>number of samples</w:t>
      </w:r>
      <w:r w:rsidR="005A2C5C" w:rsidRPr="00A52B5F">
        <w:rPr>
          <w:rFonts w:ascii="Arial" w:hAnsi="Arial" w:cs="Arial"/>
          <w:sz w:val="22"/>
          <w:szCs w:val="22"/>
        </w:rPr>
        <w:t xml:space="preserve"> </w:t>
      </w:r>
      <w:r w:rsidR="00712105" w:rsidRPr="00A52B5F">
        <w:rPr>
          <w:rFonts w:ascii="Arial" w:hAnsi="Arial" w:cs="Arial"/>
          <w:sz w:val="22"/>
          <w:szCs w:val="22"/>
        </w:rPr>
        <w:t>in</w:t>
      </w:r>
      <w:r w:rsidR="005A2C5C" w:rsidRPr="00A52B5F">
        <w:rPr>
          <w:rFonts w:ascii="Arial" w:hAnsi="Arial" w:cs="Arial"/>
          <w:sz w:val="22"/>
          <w:szCs w:val="22"/>
        </w:rPr>
        <w:t xml:space="preserve"> that subtype</w:t>
      </w:r>
      <w:r w:rsidR="00C94AE3" w:rsidRPr="00A52B5F">
        <w:rPr>
          <w:rFonts w:ascii="Arial" w:hAnsi="Arial" w:cs="Arial"/>
          <w:sz w:val="22"/>
          <w:szCs w:val="22"/>
        </w:rPr>
        <w:t xml:space="preserve"> (</w:t>
      </w:r>
      <w:r w:rsidR="00CE4260" w:rsidRPr="00A52B5F">
        <w:rPr>
          <w:rFonts w:ascii="Arial" w:hAnsi="Arial" w:cs="Arial"/>
          <w:b/>
          <w:bCs/>
          <w:sz w:val="22"/>
          <w:szCs w:val="22"/>
        </w:rPr>
        <w:t xml:space="preserve">Supplementary figure </w:t>
      </w:r>
      <w:r w:rsidR="00BC478E" w:rsidRPr="00A52B5F">
        <w:rPr>
          <w:rFonts w:ascii="Arial" w:hAnsi="Arial" w:cs="Arial"/>
          <w:b/>
          <w:bCs/>
          <w:sz w:val="22"/>
          <w:szCs w:val="22"/>
        </w:rPr>
        <w:t>2B</w:t>
      </w:r>
      <w:r w:rsidR="00C94AE3" w:rsidRPr="00A52B5F">
        <w:rPr>
          <w:rFonts w:ascii="Arial" w:hAnsi="Arial" w:cs="Arial"/>
          <w:sz w:val="22"/>
          <w:szCs w:val="22"/>
        </w:rPr>
        <w:t>)</w:t>
      </w:r>
      <w:r w:rsidR="004E0A1B" w:rsidRPr="00A52B5F">
        <w:rPr>
          <w:rFonts w:ascii="Arial" w:hAnsi="Arial" w:cs="Arial"/>
          <w:sz w:val="22"/>
          <w:szCs w:val="22"/>
        </w:rPr>
        <w:t>.</w:t>
      </w:r>
      <w:r w:rsidR="00E20671" w:rsidRPr="00A52B5F">
        <w:rPr>
          <w:rFonts w:ascii="Arial" w:hAnsi="Arial" w:cs="Arial"/>
          <w:sz w:val="22"/>
          <w:szCs w:val="22"/>
        </w:rPr>
        <w:t xml:space="preserve"> </w:t>
      </w:r>
    </w:p>
    <w:p w14:paraId="7FC1DD73" w14:textId="0F78B60A" w:rsidR="00C01C30" w:rsidRPr="00A52B5F" w:rsidRDefault="001416FA" w:rsidP="002515D0">
      <w:pPr>
        <w:pStyle w:val="Prrafodelista"/>
        <w:spacing w:line="360" w:lineRule="auto"/>
        <w:ind w:left="0"/>
        <w:jc w:val="both"/>
        <w:rPr>
          <w:rFonts w:ascii="Arial" w:hAnsi="Arial" w:cs="Arial"/>
          <w:sz w:val="22"/>
          <w:szCs w:val="22"/>
        </w:rPr>
      </w:pPr>
      <w:r w:rsidRPr="00A52B5F">
        <w:rPr>
          <w:rFonts w:ascii="Arial" w:hAnsi="Arial" w:cs="Arial"/>
          <w:sz w:val="22"/>
          <w:szCs w:val="22"/>
        </w:rPr>
        <w:t>To further</w:t>
      </w:r>
      <w:r w:rsidR="00451EDB" w:rsidRPr="00A52B5F">
        <w:rPr>
          <w:rFonts w:ascii="Arial" w:hAnsi="Arial" w:cs="Arial"/>
          <w:sz w:val="22"/>
          <w:szCs w:val="22"/>
        </w:rPr>
        <w:t xml:space="preserve"> investigate the </w:t>
      </w:r>
      <w:r w:rsidR="00FF72F2" w:rsidRPr="00A52B5F">
        <w:rPr>
          <w:rFonts w:ascii="Arial" w:hAnsi="Arial" w:cs="Arial"/>
          <w:sz w:val="22"/>
          <w:szCs w:val="22"/>
        </w:rPr>
        <w:t>impact</w:t>
      </w:r>
      <w:r w:rsidR="00451EDB" w:rsidRPr="00A52B5F">
        <w:rPr>
          <w:rFonts w:ascii="Arial" w:hAnsi="Arial" w:cs="Arial"/>
          <w:sz w:val="22"/>
          <w:szCs w:val="22"/>
        </w:rPr>
        <w:t xml:space="preserve"> of AI duration on intrinsic subtypes</w:t>
      </w:r>
      <w:r w:rsidR="00B97309" w:rsidRPr="00A52B5F">
        <w:rPr>
          <w:rFonts w:ascii="Arial" w:hAnsi="Arial" w:cs="Arial"/>
          <w:sz w:val="22"/>
          <w:szCs w:val="22"/>
        </w:rPr>
        <w:t>,</w:t>
      </w:r>
      <w:r w:rsidR="00451EDB" w:rsidRPr="00A52B5F">
        <w:rPr>
          <w:rFonts w:ascii="Arial" w:hAnsi="Arial" w:cs="Arial"/>
          <w:sz w:val="22"/>
          <w:szCs w:val="22"/>
        </w:rPr>
        <w:t xml:space="preserve"> </w:t>
      </w:r>
      <w:r w:rsidR="00B97309" w:rsidRPr="00A52B5F">
        <w:rPr>
          <w:rFonts w:ascii="Arial" w:hAnsi="Arial" w:cs="Arial"/>
          <w:sz w:val="22"/>
          <w:szCs w:val="22"/>
        </w:rPr>
        <w:t xml:space="preserve">we </w:t>
      </w:r>
      <w:r w:rsidR="00B13F0F" w:rsidRPr="00A52B5F">
        <w:rPr>
          <w:rFonts w:ascii="Arial" w:hAnsi="Arial" w:cs="Arial"/>
          <w:sz w:val="22"/>
          <w:szCs w:val="22"/>
        </w:rPr>
        <w:t>tested</w:t>
      </w:r>
      <w:r w:rsidR="00B97309" w:rsidRPr="00A52B5F">
        <w:rPr>
          <w:rFonts w:ascii="Arial" w:hAnsi="Arial" w:cs="Arial"/>
          <w:sz w:val="22"/>
          <w:szCs w:val="22"/>
        </w:rPr>
        <w:t xml:space="preserve"> t</w:t>
      </w:r>
      <w:r w:rsidR="00943F99" w:rsidRPr="00A52B5F">
        <w:rPr>
          <w:rFonts w:ascii="Arial" w:hAnsi="Arial" w:cs="Arial"/>
          <w:sz w:val="22"/>
          <w:szCs w:val="22"/>
        </w:rPr>
        <w:t xml:space="preserve">he </w:t>
      </w:r>
      <w:r w:rsidR="00B97309" w:rsidRPr="00A52B5F">
        <w:rPr>
          <w:rFonts w:ascii="Arial" w:hAnsi="Arial" w:cs="Arial"/>
          <w:sz w:val="22"/>
          <w:szCs w:val="22"/>
        </w:rPr>
        <w:t xml:space="preserve">correlation of </w:t>
      </w:r>
      <w:r w:rsidR="00AC376F" w:rsidRPr="00A52B5F">
        <w:rPr>
          <w:rFonts w:ascii="Arial" w:hAnsi="Arial" w:cs="Arial"/>
          <w:sz w:val="22"/>
          <w:szCs w:val="22"/>
        </w:rPr>
        <w:t xml:space="preserve">duration of AI </w:t>
      </w:r>
      <w:r w:rsidR="00943F99" w:rsidRPr="00A52B5F">
        <w:rPr>
          <w:rFonts w:ascii="Arial" w:hAnsi="Arial" w:cs="Arial"/>
          <w:sz w:val="22"/>
          <w:szCs w:val="22"/>
        </w:rPr>
        <w:t>with chang</w:t>
      </w:r>
      <w:r w:rsidRPr="00A52B5F">
        <w:rPr>
          <w:rFonts w:ascii="Arial" w:hAnsi="Arial" w:cs="Arial"/>
          <w:sz w:val="22"/>
          <w:szCs w:val="22"/>
        </w:rPr>
        <w:t>es</w:t>
      </w:r>
      <w:r w:rsidR="00943F99" w:rsidRPr="00A52B5F">
        <w:rPr>
          <w:rFonts w:ascii="Arial" w:hAnsi="Arial" w:cs="Arial"/>
          <w:sz w:val="22"/>
          <w:szCs w:val="22"/>
        </w:rPr>
        <w:t xml:space="preserve"> </w:t>
      </w:r>
      <w:r w:rsidR="00816DC1" w:rsidRPr="00A52B5F">
        <w:rPr>
          <w:rFonts w:ascii="Arial" w:hAnsi="Arial" w:cs="Arial"/>
          <w:sz w:val="22"/>
          <w:szCs w:val="22"/>
        </w:rPr>
        <w:t xml:space="preserve">of </w:t>
      </w:r>
      <w:r w:rsidR="00943F99" w:rsidRPr="00A52B5F">
        <w:rPr>
          <w:rFonts w:ascii="Arial" w:hAnsi="Arial" w:cs="Arial"/>
          <w:sz w:val="22"/>
          <w:szCs w:val="22"/>
        </w:rPr>
        <w:t>intrinsic subtype</w:t>
      </w:r>
      <w:r w:rsidR="00EE2D6C" w:rsidRPr="00A52B5F">
        <w:rPr>
          <w:rFonts w:ascii="Arial" w:hAnsi="Arial" w:cs="Arial"/>
          <w:sz w:val="22"/>
          <w:szCs w:val="22"/>
        </w:rPr>
        <w:t xml:space="preserve"> and there was no </w:t>
      </w:r>
      <w:r w:rsidR="008545DE" w:rsidRPr="00A52B5F">
        <w:rPr>
          <w:rFonts w:ascii="Arial" w:hAnsi="Arial" w:cs="Arial"/>
          <w:sz w:val="22"/>
          <w:szCs w:val="22"/>
        </w:rPr>
        <w:t>statistically</w:t>
      </w:r>
      <w:r w:rsidR="00EE2D6C" w:rsidRPr="00A52B5F">
        <w:rPr>
          <w:rFonts w:ascii="Arial" w:hAnsi="Arial" w:cs="Arial"/>
          <w:sz w:val="22"/>
          <w:szCs w:val="22"/>
        </w:rPr>
        <w:t xml:space="preserve"> significant observed relationship</w:t>
      </w:r>
      <w:r w:rsidR="000C13CE" w:rsidRPr="00A52B5F">
        <w:rPr>
          <w:rFonts w:ascii="Arial" w:hAnsi="Arial" w:cs="Arial"/>
          <w:sz w:val="22"/>
          <w:szCs w:val="22"/>
        </w:rPr>
        <w:t xml:space="preserve"> </w:t>
      </w:r>
      <w:r w:rsidR="00D65399" w:rsidRPr="00A52B5F">
        <w:rPr>
          <w:rFonts w:ascii="Arial" w:hAnsi="Arial" w:cs="Arial"/>
          <w:sz w:val="22"/>
          <w:szCs w:val="22"/>
        </w:rPr>
        <w:t>(p=0.19</w:t>
      </w:r>
      <w:r w:rsidR="00943F99" w:rsidRPr="00A52B5F">
        <w:rPr>
          <w:rFonts w:ascii="Arial" w:hAnsi="Arial" w:cs="Arial"/>
          <w:sz w:val="22"/>
          <w:szCs w:val="22"/>
        </w:rPr>
        <w:t xml:space="preserve">; </w:t>
      </w:r>
      <w:r w:rsidRPr="00A52B5F">
        <w:rPr>
          <w:rFonts w:ascii="Arial" w:hAnsi="Arial" w:cs="Arial"/>
          <w:b/>
          <w:bCs/>
          <w:sz w:val="22"/>
          <w:szCs w:val="22"/>
        </w:rPr>
        <w:t>Supplementary f</w:t>
      </w:r>
      <w:r w:rsidR="00943F99" w:rsidRPr="00A52B5F">
        <w:rPr>
          <w:rFonts w:ascii="Arial" w:hAnsi="Arial" w:cs="Arial"/>
          <w:b/>
          <w:bCs/>
          <w:sz w:val="22"/>
          <w:szCs w:val="22"/>
        </w:rPr>
        <w:t xml:space="preserve">igure </w:t>
      </w:r>
      <w:r w:rsidRPr="00A52B5F">
        <w:rPr>
          <w:rFonts w:ascii="Arial" w:hAnsi="Arial" w:cs="Arial"/>
          <w:b/>
          <w:bCs/>
          <w:sz w:val="22"/>
          <w:szCs w:val="22"/>
        </w:rPr>
        <w:t>3</w:t>
      </w:r>
      <w:r w:rsidR="00D65399" w:rsidRPr="00A52B5F">
        <w:rPr>
          <w:rFonts w:ascii="Arial" w:hAnsi="Arial" w:cs="Arial"/>
          <w:sz w:val="22"/>
          <w:szCs w:val="22"/>
        </w:rPr>
        <w:t>)</w:t>
      </w:r>
      <w:r w:rsidR="00705C44" w:rsidRPr="00A52B5F">
        <w:rPr>
          <w:rFonts w:ascii="Arial" w:hAnsi="Arial" w:cs="Arial"/>
          <w:sz w:val="22"/>
          <w:szCs w:val="22"/>
        </w:rPr>
        <w:t xml:space="preserve">. </w:t>
      </w:r>
      <w:r w:rsidR="00E84819" w:rsidRPr="00A52B5F">
        <w:rPr>
          <w:rFonts w:ascii="Arial" w:hAnsi="Arial" w:cs="Arial"/>
          <w:sz w:val="22"/>
          <w:szCs w:val="22"/>
        </w:rPr>
        <w:t xml:space="preserve">Overall, </w:t>
      </w:r>
      <w:r w:rsidR="007444F7" w:rsidRPr="00A52B5F">
        <w:rPr>
          <w:rFonts w:ascii="Arial" w:hAnsi="Arial" w:cs="Arial"/>
          <w:sz w:val="22"/>
          <w:szCs w:val="22"/>
        </w:rPr>
        <w:t>the differences</w:t>
      </w:r>
      <w:r w:rsidR="00E84819" w:rsidRPr="00A52B5F">
        <w:rPr>
          <w:rFonts w:ascii="Arial" w:hAnsi="Arial" w:cs="Arial"/>
          <w:sz w:val="22"/>
          <w:szCs w:val="22"/>
        </w:rPr>
        <w:t xml:space="preserve"> </w:t>
      </w:r>
      <w:r w:rsidR="00503735" w:rsidRPr="00A52B5F">
        <w:rPr>
          <w:rFonts w:ascii="Arial" w:hAnsi="Arial" w:cs="Arial"/>
          <w:sz w:val="22"/>
          <w:szCs w:val="22"/>
        </w:rPr>
        <w:t>in</w:t>
      </w:r>
      <w:r w:rsidR="00E84819" w:rsidRPr="00A52B5F">
        <w:rPr>
          <w:rFonts w:ascii="Arial" w:hAnsi="Arial" w:cs="Arial"/>
          <w:sz w:val="22"/>
          <w:szCs w:val="22"/>
        </w:rPr>
        <w:t xml:space="preserve"> intrinsic subtype</w:t>
      </w:r>
      <w:r w:rsidR="00503735" w:rsidRPr="00A52B5F">
        <w:rPr>
          <w:rFonts w:ascii="Arial" w:hAnsi="Arial" w:cs="Arial"/>
          <w:sz w:val="22"/>
          <w:szCs w:val="22"/>
        </w:rPr>
        <w:t xml:space="preserve"> classification</w:t>
      </w:r>
      <w:r w:rsidR="00883C80" w:rsidRPr="00A52B5F">
        <w:rPr>
          <w:rFonts w:ascii="Arial" w:hAnsi="Arial" w:cs="Arial"/>
          <w:sz w:val="22"/>
          <w:szCs w:val="22"/>
        </w:rPr>
        <w:t>s</w:t>
      </w:r>
      <w:r w:rsidR="007444F7" w:rsidRPr="00A52B5F">
        <w:rPr>
          <w:rFonts w:ascii="Arial" w:hAnsi="Arial" w:cs="Arial"/>
          <w:sz w:val="22"/>
          <w:szCs w:val="22"/>
        </w:rPr>
        <w:t xml:space="preserve"> were comparable after neoadjuvant endocrine therapy</w:t>
      </w:r>
      <w:r w:rsidR="00E84819" w:rsidRPr="00A52B5F">
        <w:rPr>
          <w:rFonts w:ascii="Arial" w:hAnsi="Arial" w:cs="Arial"/>
          <w:sz w:val="22"/>
          <w:szCs w:val="22"/>
        </w:rPr>
        <w:t xml:space="preserve"> regardless of</w:t>
      </w:r>
      <w:r w:rsidR="007444F7" w:rsidRPr="00A52B5F">
        <w:rPr>
          <w:rFonts w:ascii="Arial" w:hAnsi="Arial" w:cs="Arial"/>
          <w:sz w:val="22"/>
          <w:szCs w:val="22"/>
        </w:rPr>
        <w:t xml:space="preserve"> the</w:t>
      </w:r>
      <w:r w:rsidR="00E84819" w:rsidRPr="00A52B5F">
        <w:rPr>
          <w:rFonts w:ascii="Arial" w:hAnsi="Arial" w:cs="Arial"/>
          <w:sz w:val="22"/>
          <w:szCs w:val="22"/>
        </w:rPr>
        <w:t xml:space="preserve"> duration of treatment</w:t>
      </w:r>
      <w:r w:rsidR="007444F7" w:rsidRPr="00A52B5F">
        <w:rPr>
          <w:rFonts w:ascii="Arial" w:hAnsi="Arial" w:cs="Arial"/>
          <w:sz w:val="22"/>
          <w:szCs w:val="22"/>
        </w:rPr>
        <w:t xml:space="preserve">, although </w:t>
      </w:r>
      <w:r w:rsidR="00E84819" w:rsidRPr="00A52B5F">
        <w:rPr>
          <w:rFonts w:ascii="Arial" w:hAnsi="Arial" w:cs="Arial"/>
          <w:sz w:val="22"/>
          <w:szCs w:val="22"/>
        </w:rPr>
        <w:t xml:space="preserve">the total </w:t>
      </w:r>
      <w:r w:rsidR="007444F7" w:rsidRPr="00A52B5F">
        <w:rPr>
          <w:rFonts w:ascii="Arial" w:hAnsi="Arial" w:cs="Arial"/>
          <w:sz w:val="22"/>
          <w:szCs w:val="22"/>
        </w:rPr>
        <w:t>numerical</w:t>
      </w:r>
      <w:r w:rsidR="00E84819" w:rsidRPr="00A52B5F">
        <w:rPr>
          <w:rFonts w:ascii="Arial" w:hAnsi="Arial" w:cs="Arial"/>
          <w:sz w:val="22"/>
          <w:szCs w:val="22"/>
        </w:rPr>
        <w:t xml:space="preserve"> changes in the </w:t>
      </w:r>
      <w:proofErr w:type="spellStart"/>
      <w:r w:rsidR="00E84819" w:rsidRPr="00A52B5F">
        <w:rPr>
          <w:rFonts w:ascii="Arial" w:hAnsi="Arial" w:cs="Arial"/>
          <w:sz w:val="22"/>
          <w:szCs w:val="22"/>
        </w:rPr>
        <w:t>NeoAI</w:t>
      </w:r>
      <w:proofErr w:type="spellEnd"/>
      <w:r w:rsidR="00E84819" w:rsidRPr="00A52B5F">
        <w:rPr>
          <w:rFonts w:ascii="Arial" w:hAnsi="Arial" w:cs="Arial"/>
          <w:sz w:val="22"/>
          <w:szCs w:val="22"/>
        </w:rPr>
        <w:t xml:space="preserve"> study </w:t>
      </w:r>
      <w:r w:rsidR="007444F7" w:rsidRPr="00A52B5F">
        <w:rPr>
          <w:rFonts w:ascii="Arial" w:hAnsi="Arial" w:cs="Arial"/>
          <w:sz w:val="22"/>
          <w:szCs w:val="22"/>
        </w:rPr>
        <w:t xml:space="preserve">appeared </w:t>
      </w:r>
      <w:r w:rsidR="00E84819" w:rsidRPr="00A52B5F">
        <w:rPr>
          <w:rFonts w:ascii="Arial" w:hAnsi="Arial" w:cs="Arial"/>
          <w:sz w:val="22"/>
          <w:szCs w:val="22"/>
        </w:rPr>
        <w:t xml:space="preserve">higher compared to the </w:t>
      </w:r>
      <w:r w:rsidR="009667FA" w:rsidRPr="00A52B5F">
        <w:rPr>
          <w:rFonts w:ascii="Arial" w:hAnsi="Arial" w:cs="Arial"/>
          <w:sz w:val="22"/>
          <w:szCs w:val="22"/>
        </w:rPr>
        <w:t xml:space="preserve">treated samples in </w:t>
      </w:r>
      <w:r w:rsidR="00E84819" w:rsidRPr="00A52B5F">
        <w:rPr>
          <w:rFonts w:ascii="Arial" w:hAnsi="Arial" w:cs="Arial"/>
          <w:sz w:val="22"/>
          <w:szCs w:val="22"/>
        </w:rPr>
        <w:t>POETIC (67.5% vs 38</w:t>
      </w:r>
      <w:r w:rsidR="001E1A8F" w:rsidRPr="00A52B5F">
        <w:rPr>
          <w:rFonts w:ascii="Arial" w:hAnsi="Arial" w:cs="Arial"/>
          <w:sz w:val="22"/>
          <w:szCs w:val="22"/>
        </w:rPr>
        <w:t>.0</w:t>
      </w:r>
      <w:r w:rsidR="00E84819" w:rsidRPr="00A52B5F">
        <w:rPr>
          <w:rFonts w:ascii="Arial" w:hAnsi="Arial" w:cs="Arial"/>
          <w:sz w:val="22"/>
          <w:szCs w:val="22"/>
        </w:rPr>
        <w:t xml:space="preserve">%), </w:t>
      </w:r>
      <w:r w:rsidR="007444F7" w:rsidRPr="00A52B5F">
        <w:rPr>
          <w:rFonts w:ascii="Arial" w:hAnsi="Arial" w:cs="Arial"/>
          <w:sz w:val="22"/>
          <w:szCs w:val="22"/>
        </w:rPr>
        <w:t xml:space="preserve">likely </w:t>
      </w:r>
      <w:r w:rsidR="00E84819" w:rsidRPr="00A52B5F">
        <w:rPr>
          <w:rFonts w:ascii="Arial" w:hAnsi="Arial" w:cs="Arial"/>
          <w:sz w:val="22"/>
          <w:szCs w:val="22"/>
        </w:rPr>
        <w:t xml:space="preserve">due to </w:t>
      </w:r>
      <w:r w:rsidR="007444F7" w:rsidRPr="00A52B5F">
        <w:rPr>
          <w:rFonts w:ascii="Arial" w:hAnsi="Arial" w:cs="Arial"/>
          <w:sz w:val="22"/>
          <w:szCs w:val="22"/>
        </w:rPr>
        <w:t>a</w:t>
      </w:r>
      <w:r w:rsidR="00E84819" w:rsidRPr="00A52B5F">
        <w:rPr>
          <w:rFonts w:ascii="Arial" w:hAnsi="Arial" w:cs="Arial"/>
          <w:sz w:val="22"/>
          <w:szCs w:val="22"/>
        </w:rPr>
        <w:t xml:space="preserve"> higher proportion of Luminal B tumours at baseline in the </w:t>
      </w:r>
      <w:proofErr w:type="spellStart"/>
      <w:r w:rsidR="00E84819" w:rsidRPr="00A52B5F">
        <w:rPr>
          <w:rFonts w:ascii="Arial" w:hAnsi="Arial" w:cs="Arial"/>
          <w:sz w:val="22"/>
          <w:szCs w:val="22"/>
        </w:rPr>
        <w:t>NeoAI</w:t>
      </w:r>
      <w:proofErr w:type="spellEnd"/>
      <w:r w:rsidR="00E84819" w:rsidRPr="00A52B5F">
        <w:rPr>
          <w:rFonts w:ascii="Arial" w:hAnsi="Arial" w:cs="Arial"/>
          <w:sz w:val="22"/>
          <w:szCs w:val="22"/>
        </w:rPr>
        <w:t xml:space="preserve"> study.</w:t>
      </w:r>
    </w:p>
    <w:p w14:paraId="1F366936" w14:textId="77777777" w:rsidR="0038554B" w:rsidRPr="00A52B5F" w:rsidRDefault="0038554B" w:rsidP="002515D0">
      <w:pPr>
        <w:spacing w:line="360" w:lineRule="auto"/>
        <w:jc w:val="both"/>
        <w:rPr>
          <w:rFonts w:ascii="Arial" w:hAnsi="Arial" w:cs="Arial"/>
          <w:color w:val="000000" w:themeColor="text1"/>
          <w:sz w:val="22"/>
          <w:szCs w:val="22"/>
        </w:rPr>
      </w:pPr>
    </w:p>
    <w:p w14:paraId="24EC32A7" w14:textId="2C89438C" w:rsidR="00526A08" w:rsidRPr="00A52B5F" w:rsidRDefault="004428DF" w:rsidP="002515D0">
      <w:pPr>
        <w:pStyle w:val="Prrafodelista"/>
        <w:numPr>
          <w:ilvl w:val="0"/>
          <w:numId w:val="9"/>
        </w:numPr>
        <w:tabs>
          <w:tab w:val="left" w:pos="426"/>
        </w:tabs>
        <w:spacing w:line="360" w:lineRule="auto"/>
        <w:ind w:left="0" w:firstLine="0"/>
        <w:jc w:val="both"/>
        <w:rPr>
          <w:rFonts w:ascii="Arial" w:hAnsi="Arial" w:cs="Arial"/>
          <w:b/>
          <w:bCs/>
          <w:iCs/>
          <w:sz w:val="22"/>
          <w:szCs w:val="22"/>
        </w:rPr>
      </w:pPr>
      <w:r w:rsidRPr="00A52B5F">
        <w:rPr>
          <w:rFonts w:ascii="Arial" w:hAnsi="Arial" w:cs="Arial"/>
          <w:b/>
          <w:bCs/>
          <w:iCs/>
          <w:sz w:val="22"/>
          <w:szCs w:val="22"/>
        </w:rPr>
        <w:t xml:space="preserve">Changes of gene expression profiles </w:t>
      </w:r>
      <w:r w:rsidR="00526A08" w:rsidRPr="00A52B5F">
        <w:rPr>
          <w:rFonts w:ascii="Arial" w:hAnsi="Arial" w:cs="Arial"/>
          <w:b/>
          <w:bCs/>
          <w:iCs/>
          <w:sz w:val="22"/>
          <w:szCs w:val="22"/>
        </w:rPr>
        <w:t>by short- and long-term neoadjuvant AI treatment</w:t>
      </w:r>
    </w:p>
    <w:p w14:paraId="6EC28CA5" w14:textId="27D69282" w:rsidR="009C4047" w:rsidRPr="00A52B5F" w:rsidRDefault="00555992" w:rsidP="002515D0">
      <w:pPr>
        <w:tabs>
          <w:tab w:val="left" w:pos="426"/>
        </w:tabs>
        <w:spacing w:line="360" w:lineRule="auto"/>
        <w:jc w:val="both"/>
        <w:rPr>
          <w:rFonts w:ascii="Arial" w:hAnsi="Arial" w:cs="Arial"/>
          <w:sz w:val="22"/>
          <w:szCs w:val="22"/>
        </w:rPr>
      </w:pPr>
      <w:r w:rsidRPr="00A52B5F">
        <w:rPr>
          <w:rFonts w:ascii="Arial" w:hAnsi="Arial" w:cs="Arial"/>
          <w:color w:val="212121"/>
          <w:sz w:val="22"/>
          <w:szCs w:val="22"/>
        </w:rPr>
        <w:t>G</w:t>
      </w:r>
      <w:r w:rsidRPr="00A52B5F">
        <w:rPr>
          <w:rFonts w:ascii="Arial" w:hAnsi="Arial" w:cs="Arial"/>
          <w:sz w:val="22"/>
          <w:szCs w:val="22"/>
        </w:rPr>
        <w:t xml:space="preserve">ene expression data in the POETIC subset was </w:t>
      </w:r>
      <w:r w:rsidR="00DE742B" w:rsidRPr="00A52B5F">
        <w:rPr>
          <w:rFonts w:ascii="Arial" w:hAnsi="Arial" w:cs="Arial"/>
          <w:sz w:val="22"/>
          <w:szCs w:val="22"/>
        </w:rPr>
        <w:t xml:space="preserve">computed </w:t>
      </w:r>
      <w:r w:rsidR="00B4287D" w:rsidRPr="00A52B5F">
        <w:rPr>
          <w:rFonts w:ascii="Arial" w:hAnsi="Arial" w:cs="Arial"/>
          <w:sz w:val="22"/>
          <w:szCs w:val="22"/>
        </w:rPr>
        <w:t xml:space="preserve">in module scores according to </w:t>
      </w:r>
      <w:r w:rsidR="00DE742B" w:rsidRPr="00A52B5F">
        <w:rPr>
          <w:rFonts w:ascii="Arial" w:hAnsi="Arial" w:cs="Arial"/>
          <w:sz w:val="22"/>
          <w:szCs w:val="22"/>
        </w:rPr>
        <w:t>annotated</w:t>
      </w:r>
      <w:r w:rsidRPr="00A52B5F">
        <w:rPr>
          <w:rFonts w:ascii="Arial" w:hAnsi="Arial" w:cs="Arial"/>
          <w:sz w:val="22"/>
          <w:szCs w:val="22"/>
        </w:rPr>
        <w:t xml:space="preserve"> </w:t>
      </w:r>
      <w:r w:rsidR="00DE742B" w:rsidRPr="00A52B5F">
        <w:rPr>
          <w:rFonts w:ascii="Arial" w:hAnsi="Arial" w:cs="Arial"/>
          <w:sz w:val="22"/>
          <w:szCs w:val="22"/>
        </w:rPr>
        <w:t>pathways, immune-</w:t>
      </w:r>
      <w:r w:rsidR="008C773B" w:rsidRPr="00A52B5F">
        <w:rPr>
          <w:rFonts w:ascii="Arial" w:hAnsi="Arial" w:cs="Arial"/>
          <w:sz w:val="22"/>
          <w:szCs w:val="22"/>
        </w:rPr>
        <w:t>response,</w:t>
      </w:r>
      <w:r w:rsidR="00DE742B" w:rsidRPr="00A52B5F">
        <w:rPr>
          <w:rFonts w:ascii="Arial" w:hAnsi="Arial" w:cs="Arial"/>
          <w:sz w:val="22"/>
          <w:szCs w:val="22"/>
        </w:rPr>
        <w:t xml:space="preserve"> and selected drug-targe</w:t>
      </w:r>
      <w:r w:rsidR="006D58A5" w:rsidRPr="00A52B5F">
        <w:rPr>
          <w:rFonts w:ascii="Arial" w:hAnsi="Arial" w:cs="Arial"/>
          <w:sz w:val="22"/>
          <w:szCs w:val="22"/>
        </w:rPr>
        <w:t>t</w:t>
      </w:r>
      <w:r w:rsidR="00DE742B" w:rsidRPr="00A52B5F">
        <w:rPr>
          <w:rFonts w:ascii="Arial" w:hAnsi="Arial" w:cs="Arial"/>
          <w:sz w:val="22"/>
          <w:szCs w:val="22"/>
        </w:rPr>
        <w:t xml:space="preserve"> response signatures</w:t>
      </w:r>
      <w:r w:rsidRPr="00A52B5F">
        <w:rPr>
          <w:rFonts w:ascii="Arial" w:hAnsi="Arial" w:cs="Arial"/>
          <w:sz w:val="22"/>
          <w:szCs w:val="22"/>
        </w:rPr>
        <w:t>. T</w:t>
      </w:r>
      <w:r w:rsidR="005C1F72" w:rsidRPr="00A52B5F">
        <w:rPr>
          <w:rFonts w:ascii="Arial" w:hAnsi="Arial" w:cs="Arial"/>
          <w:sz w:val="22"/>
          <w:szCs w:val="22"/>
        </w:rPr>
        <w:t xml:space="preserve">wo </w:t>
      </w:r>
      <w:r w:rsidR="009A3F40" w:rsidRPr="00A52B5F">
        <w:rPr>
          <w:rFonts w:ascii="Arial" w:hAnsi="Arial" w:cs="Arial"/>
          <w:sz w:val="22"/>
          <w:szCs w:val="22"/>
        </w:rPr>
        <w:t>module</w:t>
      </w:r>
      <w:r w:rsidR="00F72250" w:rsidRPr="00A52B5F">
        <w:rPr>
          <w:rFonts w:ascii="Arial" w:hAnsi="Arial" w:cs="Arial"/>
          <w:sz w:val="22"/>
          <w:szCs w:val="22"/>
        </w:rPr>
        <w:t xml:space="preserve"> scores</w:t>
      </w:r>
      <w:r w:rsidR="008B29B7" w:rsidRPr="00A52B5F">
        <w:rPr>
          <w:rFonts w:ascii="Arial" w:hAnsi="Arial" w:cs="Arial"/>
          <w:sz w:val="22"/>
          <w:szCs w:val="22"/>
        </w:rPr>
        <w:t xml:space="preserve"> </w:t>
      </w:r>
      <w:r w:rsidRPr="00A52B5F">
        <w:rPr>
          <w:rFonts w:ascii="Arial" w:hAnsi="Arial" w:cs="Arial"/>
          <w:sz w:val="22"/>
          <w:szCs w:val="22"/>
        </w:rPr>
        <w:t xml:space="preserve">(FOS-JUN modules) </w:t>
      </w:r>
      <w:r w:rsidR="008B29B7" w:rsidRPr="00A52B5F">
        <w:rPr>
          <w:rFonts w:ascii="Arial" w:hAnsi="Arial" w:cs="Arial"/>
          <w:sz w:val="22"/>
          <w:szCs w:val="22"/>
        </w:rPr>
        <w:t xml:space="preserve">were significantly </w:t>
      </w:r>
      <w:r w:rsidR="00DE742B" w:rsidRPr="00A52B5F">
        <w:rPr>
          <w:rFonts w:ascii="Arial" w:hAnsi="Arial" w:cs="Arial"/>
          <w:sz w:val="22"/>
          <w:szCs w:val="22"/>
        </w:rPr>
        <w:t xml:space="preserve">up-regulated </w:t>
      </w:r>
      <w:r w:rsidR="001B229A" w:rsidRPr="00A52B5F">
        <w:rPr>
          <w:rFonts w:ascii="Arial" w:hAnsi="Arial" w:cs="Arial"/>
          <w:sz w:val="22"/>
          <w:szCs w:val="22"/>
        </w:rPr>
        <w:t xml:space="preserve">and </w:t>
      </w:r>
      <w:r w:rsidR="005C1F72" w:rsidRPr="00A52B5F">
        <w:rPr>
          <w:rFonts w:ascii="Arial" w:hAnsi="Arial" w:cs="Arial"/>
          <w:sz w:val="22"/>
          <w:szCs w:val="22"/>
        </w:rPr>
        <w:t xml:space="preserve">eleven </w:t>
      </w:r>
      <w:r w:rsidR="001E053A" w:rsidRPr="00A52B5F">
        <w:rPr>
          <w:rFonts w:ascii="Arial" w:hAnsi="Arial" w:cs="Arial"/>
          <w:sz w:val="22"/>
          <w:szCs w:val="22"/>
        </w:rPr>
        <w:t>significantly</w:t>
      </w:r>
      <w:r w:rsidR="00AC5D5E" w:rsidRPr="00A52B5F">
        <w:rPr>
          <w:rFonts w:ascii="Arial" w:hAnsi="Arial" w:cs="Arial"/>
          <w:sz w:val="22"/>
          <w:szCs w:val="22"/>
        </w:rPr>
        <w:t xml:space="preserve"> </w:t>
      </w:r>
      <w:r w:rsidR="00DE742B" w:rsidRPr="00A52B5F">
        <w:rPr>
          <w:rFonts w:ascii="Arial" w:hAnsi="Arial" w:cs="Arial"/>
          <w:sz w:val="22"/>
          <w:szCs w:val="22"/>
        </w:rPr>
        <w:t xml:space="preserve">down-regulated </w:t>
      </w:r>
      <w:r w:rsidR="005C1F72" w:rsidRPr="00A52B5F">
        <w:rPr>
          <w:rFonts w:ascii="Arial" w:hAnsi="Arial" w:cs="Arial"/>
          <w:sz w:val="22"/>
          <w:szCs w:val="22"/>
        </w:rPr>
        <w:t>post</w:t>
      </w:r>
      <w:r w:rsidR="00AC5D5E" w:rsidRPr="00A52B5F">
        <w:rPr>
          <w:rFonts w:ascii="Arial" w:hAnsi="Arial" w:cs="Arial"/>
          <w:sz w:val="22"/>
          <w:szCs w:val="22"/>
        </w:rPr>
        <w:t xml:space="preserve"> short</w:t>
      </w:r>
      <w:r w:rsidR="005C1F72" w:rsidRPr="00A52B5F">
        <w:rPr>
          <w:rFonts w:ascii="Arial" w:hAnsi="Arial" w:cs="Arial"/>
          <w:sz w:val="22"/>
          <w:szCs w:val="22"/>
        </w:rPr>
        <w:t>-</w:t>
      </w:r>
      <w:r w:rsidR="00AC5D5E" w:rsidRPr="00A52B5F">
        <w:rPr>
          <w:rFonts w:ascii="Arial" w:hAnsi="Arial" w:cs="Arial"/>
          <w:sz w:val="22"/>
          <w:szCs w:val="22"/>
        </w:rPr>
        <w:t>term AI therapy</w:t>
      </w:r>
      <w:r w:rsidR="00DE742B" w:rsidRPr="00A52B5F">
        <w:rPr>
          <w:rFonts w:ascii="Arial" w:hAnsi="Arial" w:cs="Arial"/>
          <w:sz w:val="22"/>
          <w:szCs w:val="22"/>
        </w:rPr>
        <w:t xml:space="preserve">, and these modules </w:t>
      </w:r>
      <w:r w:rsidR="00007ADF" w:rsidRPr="00A52B5F">
        <w:rPr>
          <w:rFonts w:ascii="Arial" w:hAnsi="Arial" w:cs="Arial"/>
          <w:sz w:val="22"/>
          <w:szCs w:val="22"/>
        </w:rPr>
        <w:t>includ</w:t>
      </w:r>
      <w:r w:rsidR="00DE742B" w:rsidRPr="00A52B5F">
        <w:rPr>
          <w:rFonts w:ascii="Arial" w:hAnsi="Arial" w:cs="Arial"/>
          <w:sz w:val="22"/>
          <w:szCs w:val="22"/>
        </w:rPr>
        <w:t>ed</w:t>
      </w:r>
      <w:r w:rsidR="00007ADF" w:rsidRPr="00A52B5F">
        <w:rPr>
          <w:rFonts w:ascii="Arial" w:hAnsi="Arial" w:cs="Arial"/>
          <w:sz w:val="22"/>
          <w:szCs w:val="22"/>
        </w:rPr>
        <w:t xml:space="preserve"> pro-tumorigenic signalling modules associated with proliferation, retinoblastoma (RB) loss and chromosome instability (CIN) </w:t>
      </w:r>
      <w:r w:rsidR="005C1F72" w:rsidRPr="00A52B5F">
        <w:rPr>
          <w:rFonts w:ascii="Arial" w:hAnsi="Arial" w:cs="Arial"/>
          <w:sz w:val="22"/>
          <w:szCs w:val="22"/>
        </w:rPr>
        <w:t>(</w:t>
      </w:r>
      <w:r w:rsidR="005C1F72" w:rsidRPr="00A52B5F">
        <w:rPr>
          <w:rFonts w:ascii="Arial" w:hAnsi="Arial" w:cs="Arial"/>
          <w:b/>
          <w:bCs/>
          <w:sz w:val="22"/>
          <w:szCs w:val="22"/>
        </w:rPr>
        <w:t>Figure 2A</w:t>
      </w:r>
      <w:r w:rsidR="005C1F72" w:rsidRPr="00A52B5F">
        <w:rPr>
          <w:rFonts w:ascii="Arial" w:hAnsi="Arial" w:cs="Arial"/>
          <w:sz w:val="22"/>
          <w:szCs w:val="22"/>
        </w:rPr>
        <w:t>)</w:t>
      </w:r>
      <w:r w:rsidR="00007ADF" w:rsidRPr="00A52B5F">
        <w:rPr>
          <w:rFonts w:ascii="Arial" w:hAnsi="Arial" w:cs="Arial"/>
          <w:sz w:val="22"/>
          <w:szCs w:val="22"/>
        </w:rPr>
        <w:t xml:space="preserve">. </w:t>
      </w:r>
      <w:r w:rsidR="007D6BEE" w:rsidRPr="00A52B5F">
        <w:rPr>
          <w:rFonts w:ascii="Arial" w:hAnsi="Arial" w:cs="Arial"/>
          <w:sz w:val="22"/>
          <w:szCs w:val="22"/>
        </w:rPr>
        <w:t xml:space="preserve">Within Luminal A samples, </w:t>
      </w:r>
      <w:r w:rsidR="00C01684" w:rsidRPr="00A52B5F">
        <w:rPr>
          <w:rFonts w:ascii="Arial" w:hAnsi="Arial" w:cs="Arial"/>
          <w:sz w:val="22"/>
          <w:szCs w:val="22"/>
        </w:rPr>
        <w:t>t</w:t>
      </w:r>
      <w:r w:rsidR="00F5737C" w:rsidRPr="00A52B5F">
        <w:rPr>
          <w:rFonts w:ascii="Arial" w:hAnsi="Arial" w:cs="Arial"/>
          <w:sz w:val="22"/>
          <w:szCs w:val="22"/>
        </w:rPr>
        <w:t xml:space="preserve">welve </w:t>
      </w:r>
      <w:r w:rsidR="00D93458" w:rsidRPr="00A52B5F">
        <w:rPr>
          <w:rFonts w:ascii="Arial" w:hAnsi="Arial" w:cs="Arial"/>
          <w:sz w:val="22"/>
          <w:szCs w:val="22"/>
        </w:rPr>
        <w:t>of the</w:t>
      </w:r>
      <w:r w:rsidR="003C203C" w:rsidRPr="00A52B5F">
        <w:rPr>
          <w:rFonts w:ascii="Arial" w:hAnsi="Arial" w:cs="Arial"/>
          <w:sz w:val="22"/>
          <w:szCs w:val="22"/>
        </w:rPr>
        <w:t>m</w:t>
      </w:r>
      <w:r w:rsidR="00D93458" w:rsidRPr="00A52B5F">
        <w:rPr>
          <w:rFonts w:ascii="Arial" w:hAnsi="Arial" w:cs="Arial"/>
          <w:sz w:val="22"/>
          <w:szCs w:val="22"/>
        </w:rPr>
        <w:t xml:space="preserve"> also </w:t>
      </w:r>
      <w:r w:rsidR="00AC5D5E" w:rsidRPr="00A52B5F">
        <w:rPr>
          <w:rFonts w:ascii="Arial" w:hAnsi="Arial" w:cs="Arial"/>
          <w:sz w:val="22"/>
          <w:szCs w:val="22"/>
        </w:rPr>
        <w:t>show</w:t>
      </w:r>
      <w:r w:rsidR="00007ADF" w:rsidRPr="00A52B5F">
        <w:rPr>
          <w:rFonts w:ascii="Arial" w:hAnsi="Arial" w:cs="Arial"/>
          <w:sz w:val="22"/>
          <w:szCs w:val="22"/>
        </w:rPr>
        <w:t>ed</w:t>
      </w:r>
      <w:r w:rsidR="00AC5D5E" w:rsidRPr="00A52B5F">
        <w:rPr>
          <w:rFonts w:ascii="Arial" w:hAnsi="Arial" w:cs="Arial"/>
          <w:sz w:val="22"/>
          <w:szCs w:val="22"/>
        </w:rPr>
        <w:t xml:space="preserve"> a </w:t>
      </w:r>
      <w:r w:rsidR="00D93458" w:rsidRPr="00A52B5F">
        <w:rPr>
          <w:rFonts w:ascii="Arial" w:hAnsi="Arial" w:cs="Arial"/>
          <w:sz w:val="22"/>
          <w:szCs w:val="22"/>
        </w:rPr>
        <w:t xml:space="preserve">significant </w:t>
      </w:r>
      <w:r w:rsidR="009823D0" w:rsidRPr="00A52B5F">
        <w:rPr>
          <w:rFonts w:ascii="Arial" w:hAnsi="Arial" w:cs="Arial"/>
          <w:sz w:val="22"/>
          <w:szCs w:val="22"/>
        </w:rPr>
        <w:t>change including</w:t>
      </w:r>
      <w:r w:rsidR="00007ADF" w:rsidRPr="00A52B5F">
        <w:rPr>
          <w:rFonts w:ascii="Arial" w:hAnsi="Arial" w:cs="Arial"/>
          <w:sz w:val="22"/>
          <w:szCs w:val="22"/>
        </w:rPr>
        <w:t xml:space="preserve"> the </w:t>
      </w:r>
      <w:r w:rsidR="00410DE8" w:rsidRPr="00A52B5F">
        <w:rPr>
          <w:rFonts w:ascii="Arial" w:hAnsi="Arial" w:cs="Arial"/>
          <w:sz w:val="22"/>
          <w:szCs w:val="22"/>
        </w:rPr>
        <w:t xml:space="preserve">upregulation </w:t>
      </w:r>
      <w:r w:rsidR="008B29B7" w:rsidRPr="00A52B5F">
        <w:rPr>
          <w:rFonts w:ascii="Arial" w:hAnsi="Arial" w:cs="Arial"/>
          <w:sz w:val="22"/>
          <w:szCs w:val="22"/>
        </w:rPr>
        <w:t>FOS and JUN</w:t>
      </w:r>
      <w:r w:rsidR="00262CD4" w:rsidRPr="00A52B5F">
        <w:rPr>
          <w:rFonts w:ascii="Arial" w:hAnsi="Arial" w:cs="Arial"/>
          <w:sz w:val="22"/>
          <w:szCs w:val="22"/>
        </w:rPr>
        <w:t xml:space="preserve">. </w:t>
      </w:r>
      <w:r w:rsidR="007D6BEE" w:rsidRPr="00A52B5F">
        <w:rPr>
          <w:rFonts w:ascii="Arial" w:hAnsi="Arial" w:cs="Arial"/>
          <w:sz w:val="22"/>
          <w:szCs w:val="22"/>
        </w:rPr>
        <w:t xml:space="preserve">Within </w:t>
      </w:r>
      <w:r w:rsidR="005950E4" w:rsidRPr="00A52B5F">
        <w:rPr>
          <w:rFonts w:ascii="Arial" w:hAnsi="Arial" w:cs="Arial"/>
          <w:sz w:val="22"/>
          <w:szCs w:val="22"/>
        </w:rPr>
        <w:t xml:space="preserve">Luminal </w:t>
      </w:r>
      <w:r w:rsidR="008B29B7" w:rsidRPr="00A52B5F">
        <w:rPr>
          <w:rFonts w:ascii="Arial" w:hAnsi="Arial" w:cs="Arial"/>
          <w:sz w:val="22"/>
          <w:szCs w:val="22"/>
        </w:rPr>
        <w:t xml:space="preserve">B </w:t>
      </w:r>
      <w:r w:rsidR="00201AF3" w:rsidRPr="00A52B5F">
        <w:rPr>
          <w:rFonts w:ascii="Arial" w:hAnsi="Arial" w:cs="Arial"/>
          <w:sz w:val="22"/>
          <w:szCs w:val="22"/>
        </w:rPr>
        <w:t>tumours</w:t>
      </w:r>
      <w:r w:rsidR="00410DE8" w:rsidRPr="00A52B5F">
        <w:rPr>
          <w:rFonts w:ascii="Arial" w:hAnsi="Arial" w:cs="Arial"/>
          <w:sz w:val="22"/>
          <w:szCs w:val="22"/>
        </w:rPr>
        <w:t>,</w:t>
      </w:r>
      <w:r w:rsidR="00201AF3" w:rsidRPr="00A52B5F">
        <w:rPr>
          <w:rFonts w:ascii="Arial" w:hAnsi="Arial" w:cs="Arial"/>
          <w:sz w:val="22"/>
          <w:szCs w:val="22"/>
        </w:rPr>
        <w:t xml:space="preserve"> </w:t>
      </w:r>
      <w:r w:rsidR="005C1F72" w:rsidRPr="00A52B5F">
        <w:rPr>
          <w:rFonts w:ascii="Arial" w:hAnsi="Arial" w:cs="Arial"/>
          <w:sz w:val="22"/>
          <w:szCs w:val="22"/>
        </w:rPr>
        <w:t>eight</w:t>
      </w:r>
      <w:r w:rsidR="00AC5D5E" w:rsidRPr="00A52B5F">
        <w:rPr>
          <w:rFonts w:ascii="Arial" w:hAnsi="Arial" w:cs="Arial"/>
          <w:sz w:val="22"/>
          <w:szCs w:val="22"/>
        </w:rPr>
        <w:t xml:space="preserve"> </w:t>
      </w:r>
      <w:r w:rsidR="009823D0" w:rsidRPr="00A52B5F">
        <w:rPr>
          <w:rFonts w:ascii="Arial" w:hAnsi="Arial" w:cs="Arial"/>
          <w:sz w:val="22"/>
          <w:szCs w:val="22"/>
        </w:rPr>
        <w:t>modules’</w:t>
      </w:r>
      <w:r w:rsidR="007D6BEE" w:rsidRPr="00A52B5F">
        <w:rPr>
          <w:rFonts w:ascii="Arial" w:hAnsi="Arial" w:cs="Arial"/>
          <w:sz w:val="22"/>
          <w:szCs w:val="22"/>
        </w:rPr>
        <w:t xml:space="preserve"> scores</w:t>
      </w:r>
      <w:r w:rsidR="00AC5D5E" w:rsidRPr="00A52B5F">
        <w:rPr>
          <w:rFonts w:ascii="Arial" w:hAnsi="Arial" w:cs="Arial"/>
          <w:sz w:val="22"/>
          <w:szCs w:val="22"/>
        </w:rPr>
        <w:t xml:space="preserve"> </w:t>
      </w:r>
      <w:r w:rsidR="007D6BEE" w:rsidRPr="00A52B5F">
        <w:rPr>
          <w:rFonts w:ascii="Arial" w:hAnsi="Arial" w:cs="Arial"/>
          <w:sz w:val="22"/>
          <w:szCs w:val="22"/>
        </w:rPr>
        <w:t>increased</w:t>
      </w:r>
      <w:r w:rsidR="005C1F72" w:rsidRPr="00A52B5F">
        <w:rPr>
          <w:rFonts w:ascii="Arial" w:hAnsi="Arial" w:cs="Arial"/>
          <w:sz w:val="22"/>
          <w:szCs w:val="22"/>
        </w:rPr>
        <w:t>,</w:t>
      </w:r>
      <w:r w:rsidR="00AC5D5E" w:rsidRPr="00A52B5F">
        <w:rPr>
          <w:rFonts w:ascii="Arial" w:hAnsi="Arial" w:cs="Arial"/>
          <w:sz w:val="22"/>
          <w:szCs w:val="22"/>
        </w:rPr>
        <w:t xml:space="preserve"> and </w:t>
      </w:r>
      <w:r w:rsidR="005C1F72" w:rsidRPr="00A52B5F">
        <w:rPr>
          <w:rFonts w:ascii="Arial" w:hAnsi="Arial" w:cs="Arial"/>
          <w:sz w:val="22"/>
          <w:szCs w:val="22"/>
        </w:rPr>
        <w:t>nineteen</w:t>
      </w:r>
      <w:r w:rsidR="00AC5D5E" w:rsidRPr="00A52B5F">
        <w:rPr>
          <w:rFonts w:ascii="Arial" w:hAnsi="Arial" w:cs="Arial"/>
          <w:sz w:val="22"/>
          <w:szCs w:val="22"/>
        </w:rPr>
        <w:t xml:space="preserve"> </w:t>
      </w:r>
      <w:r w:rsidR="007D6BEE" w:rsidRPr="00A52B5F">
        <w:rPr>
          <w:rFonts w:ascii="Arial" w:hAnsi="Arial" w:cs="Arial"/>
          <w:sz w:val="22"/>
          <w:szCs w:val="22"/>
        </w:rPr>
        <w:t>decreased significantly post-treatment</w:t>
      </w:r>
      <w:r w:rsidRPr="00A52B5F">
        <w:rPr>
          <w:rFonts w:ascii="Arial" w:hAnsi="Arial" w:cs="Arial"/>
          <w:sz w:val="22"/>
          <w:szCs w:val="22"/>
        </w:rPr>
        <w:t xml:space="preserve"> (</w:t>
      </w:r>
      <w:r w:rsidRPr="00A52B5F">
        <w:rPr>
          <w:rFonts w:ascii="Arial" w:hAnsi="Arial" w:cs="Arial"/>
          <w:b/>
          <w:bCs/>
          <w:sz w:val="22"/>
          <w:szCs w:val="22"/>
        </w:rPr>
        <w:t>Figure 2B</w:t>
      </w:r>
      <w:r w:rsidRPr="00A52B5F">
        <w:rPr>
          <w:rFonts w:ascii="Arial" w:hAnsi="Arial" w:cs="Arial"/>
          <w:sz w:val="22"/>
          <w:szCs w:val="22"/>
        </w:rPr>
        <w:t>)</w:t>
      </w:r>
      <w:r w:rsidR="005C1F72" w:rsidRPr="00A52B5F">
        <w:rPr>
          <w:rFonts w:ascii="Arial" w:hAnsi="Arial" w:cs="Arial"/>
          <w:sz w:val="22"/>
          <w:szCs w:val="22"/>
        </w:rPr>
        <w:t xml:space="preserve">. </w:t>
      </w:r>
      <w:r w:rsidR="00181B67" w:rsidRPr="00A52B5F">
        <w:rPr>
          <w:rFonts w:ascii="Arial" w:hAnsi="Arial" w:cs="Arial"/>
          <w:sz w:val="22"/>
          <w:szCs w:val="22"/>
        </w:rPr>
        <w:t xml:space="preserve">As expected for a highly proliferative ER-dependent </w:t>
      </w:r>
      <w:r w:rsidR="00156BBE" w:rsidRPr="00A52B5F">
        <w:rPr>
          <w:rFonts w:ascii="Arial" w:hAnsi="Arial" w:cs="Arial"/>
          <w:sz w:val="22"/>
          <w:szCs w:val="22"/>
        </w:rPr>
        <w:t xml:space="preserve">intrinsic </w:t>
      </w:r>
      <w:r w:rsidR="00181B67" w:rsidRPr="00A52B5F">
        <w:rPr>
          <w:rFonts w:ascii="Arial" w:hAnsi="Arial" w:cs="Arial"/>
          <w:sz w:val="22"/>
          <w:szCs w:val="22"/>
        </w:rPr>
        <w:t xml:space="preserve">subtype, Luminal B tumours showed a remarkable </w:t>
      </w:r>
      <w:r w:rsidR="008B29B7" w:rsidRPr="00A52B5F">
        <w:rPr>
          <w:rFonts w:ascii="Arial" w:hAnsi="Arial" w:cs="Arial"/>
          <w:sz w:val="22"/>
          <w:szCs w:val="22"/>
        </w:rPr>
        <w:t>downregulation of module</w:t>
      </w:r>
      <w:r w:rsidR="00F72250" w:rsidRPr="00A52B5F">
        <w:rPr>
          <w:rFonts w:ascii="Arial" w:hAnsi="Arial" w:cs="Arial"/>
          <w:sz w:val="22"/>
          <w:szCs w:val="22"/>
        </w:rPr>
        <w:t xml:space="preserve"> scores</w:t>
      </w:r>
      <w:r w:rsidR="008B29B7" w:rsidRPr="00A52B5F">
        <w:rPr>
          <w:rFonts w:ascii="Arial" w:hAnsi="Arial" w:cs="Arial"/>
          <w:sz w:val="22"/>
          <w:szCs w:val="22"/>
        </w:rPr>
        <w:t xml:space="preserve"> </w:t>
      </w:r>
      <w:r w:rsidR="00201AF3" w:rsidRPr="00A52B5F">
        <w:rPr>
          <w:rFonts w:ascii="Arial" w:hAnsi="Arial" w:cs="Arial"/>
          <w:sz w:val="22"/>
          <w:szCs w:val="22"/>
        </w:rPr>
        <w:t>involving</w:t>
      </w:r>
      <w:r w:rsidR="008B29B7" w:rsidRPr="00A52B5F">
        <w:rPr>
          <w:rFonts w:ascii="Arial" w:hAnsi="Arial" w:cs="Arial"/>
          <w:sz w:val="22"/>
          <w:szCs w:val="22"/>
        </w:rPr>
        <w:t xml:space="preserve"> proliferation, RB</w:t>
      </w:r>
      <w:r w:rsidR="002D1218" w:rsidRPr="00A52B5F">
        <w:rPr>
          <w:rFonts w:ascii="Arial" w:hAnsi="Arial" w:cs="Arial"/>
          <w:sz w:val="22"/>
          <w:szCs w:val="22"/>
        </w:rPr>
        <w:t>-</w:t>
      </w:r>
      <w:r w:rsidR="00FA0DD4" w:rsidRPr="00A52B5F">
        <w:rPr>
          <w:rFonts w:ascii="Arial" w:hAnsi="Arial" w:cs="Arial"/>
          <w:sz w:val="22"/>
          <w:szCs w:val="22"/>
        </w:rPr>
        <w:t>loss</w:t>
      </w:r>
      <w:r w:rsidR="008B29B7" w:rsidRPr="00A52B5F">
        <w:rPr>
          <w:rFonts w:ascii="Arial" w:hAnsi="Arial" w:cs="Arial"/>
          <w:sz w:val="22"/>
          <w:szCs w:val="22"/>
        </w:rPr>
        <w:t>, p53</w:t>
      </w:r>
      <w:r w:rsidR="00FA0DD4" w:rsidRPr="00A52B5F">
        <w:rPr>
          <w:rFonts w:ascii="Arial" w:hAnsi="Arial" w:cs="Arial"/>
          <w:sz w:val="22"/>
          <w:szCs w:val="22"/>
        </w:rPr>
        <w:t xml:space="preserve"> status</w:t>
      </w:r>
      <w:r w:rsidR="008B29B7" w:rsidRPr="00A52B5F">
        <w:rPr>
          <w:rFonts w:ascii="Arial" w:hAnsi="Arial" w:cs="Arial"/>
          <w:sz w:val="22"/>
          <w:szCs w:val="22"/>
        </w:rPr>
        <w:t>, B cell</w:t>
      </w:r>
      <w:r w:rsidR="00FA0DD4" w:rsidRPr="00A52B5F">
        <w:rPr>
          <w:rFonts w:ascii="Arial" w:hAnsi="Arial" w:cs="Arial"/>
          <w:sz w:val="22"/>
          <w:szCs w:val="22"/>
        </w:rPr>
        <w:t xml:space="preserve"> </w:t>
      </w:r>
      <w:r w:rsidR="00B01B0D" w:rsidRPr="00A52B5F">
        <w:rPr>
          <w:rFonts w:ascii="Arial" w:hAnsi="Arial" w:cs="Arial"/>
          <w:sz w:val="22"/>
          <w:szCs w:val="22"/>
        </w:rPr>
        <w:t xml:space="preserve">pathways </w:t>
      </w:r>
      <w:r w:rsidR="00FA0DD4" w:rsidRPr="00A52B5F">
        <w:rPr>
          <w:rFonts w:ascii="Arial" w:hAnsi="Arial" w:cs="Arial"/>
          <w:sz w:val="22"/>
          <w:szCs w:val="22"/>
        </w:rPr>
        <w:t xml:space="preserve">and the </w:t>
      </w:r>
      <w:r w:rsidR="006514CE" w:rsidRPr="00A52B5F">
        <w:rPr>
          <w:rFonts w:ascii="Arial" w:hAnsi="Arial" w:cs="Arial"/>
          <w:sz w:val="22"/>
          <w:szCs w:val="22"/>
        </w:rPr>
        <w:t>C</w:t>
      </w:r>
      <w:r w:rsidR="00FA0DD4" w:rsidRPr="00A52B5F">
        <w:rPr>
          <w:rFonts w:ascii="Arial" w:hAnsi="Arial" w:cs="Arial"/>
          <w:sz w:val="22"/>
          <w:szCs w:val="22"/>
        </w:rPr>
        <w:t>hemo-</w:t>
      </w:r>
      <w:r w:rsidR="006514CE" w:rsidRPr="00A52B5F">
        <w:rPr>
          <w:rFonts w:ascii="Arial" w:hAnsi="Arial" w:cs="Arial"/>
          <w:sz w:val="22"/>
          <w:szCs w:val="22"/>
        </w:rPr>
        <w:t>E</w:t>
      </w:r>
      <w:r w:rsidR="00FA0DD4" w:rsidRPr="00A52B5F">
        <w:rPr>
          <w:rFonts w:ascii="Arial" w:hAnsi="Arial" w:cs="Arial"/>
          <w:sz w:val="22"/>
          <w:szCs w:val="22"/>
        </w:rPr>
        <w:t xml:space="preserve">ndocrine </w:t>
      </w:r>
      <w:r w:rsidR="006514CE" w:rsidRPr="00A52B5F">
        <w:rPr>
          <w:rFonts w:ascii="Arial" w:hAnsi="Arial" w:cs="Arial"/>
          <w:sz w:val="22"/>
          <w:szCs w:val="22"/>
        </w:rPr>
        <w:t>S</w:t>
      </w:r>
      <w:r w:rsidR="00FA0DD4" w:rsidRPr="00A52B5F">
        <w:rPr>
          <w:rFonts w:ascii="Arial" w:hAnsi="Arial" w:cs="Arial"/>
          <w:sz w:val="22"/>
          <w:szCs w:val="22"/>
        </w:rPr>
        <w:t>core</w:t>
      </w:r>
      <w:r w:rsidR="006514CE" w:rsidRPr="00A52B5F">
        <w:rPr>
          <w:rFonts w:ascii="Arial" w:hAnsi="Arial" w:cs="Arial"/>
          <w:sz w:val="22"/>
          <w:szCs w:val="22"/>
        </w:rPr>
        <w:t xml:space="preserve"> (CES)</w:t>
      </w:r>
      <w:r w:rsidR="00D03E9D" w:rsidRPr="00A52B5F">
        <w:rPr>
          <w:rFonts w:ascii="Arial" w:hAnsi="Arial" w:cs="Arial"/>
          <w:sz w:val="22"/>
          <w:szCs w:val="22"/>
        </w:rPr>
        <w:t xml:space="preserve">. </w:t>
      </w:r>
      <w:r w:rsidR="003D3692" w:rsidRPr="00A52B5F">
        <w:rPr>
          <w:rFonts w:ascii="Arial" w:hAnsi="Arial" w:cs="Arial"/>
          <w:sz w:val="22"/>
          <w:szCs w:val="22"/>
        </w:rPr>
        <w:t>Significant u</w:t>
      </w:r>
      <w:r w:rsidR="00866FC3" w:rsidRPr="00A52B5F">
        <w:rPr>
          <w:rFonts w:ascii="Arial" w:hAnsi="Arial" w:cs="Arial"/>
          <w:sz w:val="22"/>
          <w:szCs w:val="22"/>
        </w:rPr>
        <w:t xml:space="preserve">pregulation of </w:t>
      </w:r>
      <w:r w:rsidR="00E73BD2" w:rsidRPr="00A52B5F">
        <w:rPr>
          <w:rFonts w:ascii="Arial" w:hAnsi="Arial" w:cs="Arial"/>
          <w:sz w:val="22"/>
          <w:szCs w:val="22"/>
        </w:rPr>
        <w:t xml:space="preserve">FOS and JUN </w:t>
      </w:r>
      <w:r w:rsidR="003D3692" w:rsidRPr="00A52B5F">
        <w:rPr>
          <w:rFonts w:ascii="Arial" w:hAnsi="Arial" w:cs="Arial"/>
          <w:sz w:val="22"/>
          <w:szCs w:val="22"/>
        </w:rPr>
        <w:t>module</w:t>
      </w:r>
      <w:r w:rsidR="00F72250" w:rsidRPr="00A52B5F">
        <w:rPr>
          <w:rFonts w:ascii="Arial" w:hAnsi="Arial" w:cs="Arial"/>
          <w:sz w:val="22"/>
          <w:szCs w:val="22"/>
        </w:rPr>
        <w:t xml:space="preserve"> scores</w:t>
      </w:r>
      <w:r w:rsidR="003D3692" w:rsidRPr="00A52B5F">
        <w:rPr>
          <w:rFonts w:ascii="Arial" w:hAnsi="Arial" w:cs="Arial"/>
          <w:sz w:val="22"/>
          <w:szCs w:val="22"/>
        </w:rPr>
        <w:t xml:space="preserve"> was also </w:t>
      </w:r>
      <w:r w:rsidR="001E053A" w:rsidRPr="00A52B5F">
        <w:rPr>
          <w:rFonts w:ascii="Arial" w:hAnsi="Arial" w:cs="Arial"/>
          <w:sz w:val="22"/>
          <w:szCs w:val="22"/>
        </w:rPr>
        <w:t xml:space="preserve">observed </w:t>
      </w:r>
      <w:r w:rsidR="0038554B" w:rsidRPr="00A52B5F">
        <w:rPr>
          <w:rFonts w:ascii="Arial" w:hAnsi="Arial" w:cs="Arial"/>
          <w:sz w:val="22"/>
          <w:szCs w:val="22"/>
        </w:rPr>
        <w:t>in this subset</w:t>
      </w:r>
      <w:r w:rsidRPr="00A52B5F">
        <w:rPr>
          <w:rFonts w:ascii="Arial" w:hAnsi="Arial" w:cs="Arial"/>
          <w:sz w:val="22"/>
          <w:szCs w:val="22"/>
        </w:rPr>
        <w:t xml:space="preserve">. </w:t>
      </w:r>
    </w:p>
    <w:p w14:paraId="64CDC49D" w14:textId="6DBF4570" w:rsidR="00AE5040" w:rsidRPr="00A52B5F" w:rsidRDefault="00ED13B8" w:rsidP="002515D0">
      <w:pPr>
        <w:tabs>
          <w:tab w:val="left" w:pos="426"/>
        </w:tabs>
        <w:spacing w:line="360" w:lineRule="auto"/>
        <w:jc w:val="both"/>
        <w:rPr>
          <w:rFonts w:ascii="Arial" w:hAnsi="Arial" w:cs="Arial"/>
          <w:sz w:val="22"/>
          <w:szCs w:val="22"/>
        </w:rPr>
      </w:pPr>
      <w:r w:rsidRPr="00A52B5F">
        <w:rPr>
          <w:rFonts w:ascii="Arial" w:hAnsi="Arial" w:cs="Arial"/>
          <w:sz w:val="22"/>
          <w:szCs w:val="22"/>
        </w:rPr>
        <w:lastRenderedPageBreak/>
        <w:t>As expected, there were</w:t>
      </w:r>
      <w:r w:rsidR="00D03E9D" w:rsidRPr="00A52B5F">
        <w:rPr>
          <w:rFonts w:ascii="Arial" w:hAnsi="Arial" w:cs="Arial"/>
          <w:sz w:val="22"/>
          <w:szCs w:val="22"/>
        </w:rPr>
        <w:t xml:space="preserve"> only </w:t>
      </w:r>
      <w:r w:rsidR="00443C62" w:rsidRPr="00A52B5F">
        <w:rPr>
          <w:rFonts w:ascii="Arial" w:hAnsi="Arial" w:cs="Arial"/>
          <w:sz w:val="22"/>
          <w:szCs w:val="22"/>
        </w:rPr>
        <w:t>three</w:t>
      </w:r>
      <w:r w:rsidR="008B29B7" w:rsidRPr="00A52B5F">
        <w:rPr>
          <w:rFonts w:ascii="Arial" w:hAnsi="Arial" w:cs="Arial"/>
          <w:sz w:val="22"/>
          <w:szCs w:val="22"/>
        </w:rPr>
        <w:t xml:space="preserve"> module</w:t>
      </w:r>
      <w:r w:rsidR="00F72250" w:rsidRPr="00A52B5F">
        <w:rPr>
          <w:rFonts w:ascii="Arial" w:hAnsi="Arial" w:cs="Arial"/>
          <w:sz w:val="22"/>
          <w:szCs w:val="22"/>
        </w:rPr>
        <w:t xml:space="preserve"> scores</w:t>
      </w:r>
      <w:r w:rsidR="008B29B7" w:rsidRPr="00A52B5F">
        <w:rPr>
          <w:rFonts w:ascii="Arial" w:hAnsi="Arial" w:cs="Arial"/>
          <w:sz w:val="22"/>
          <w:szCs w:val="22"/>
        </w:rPr>
        <w:t xml:space="preserve"> significantly differen</w:t>
      </w:r>
      <w:r w:rsidR="00201AF3" w:rsidRPr="00A52B5F">
        <w:rPr>
          <w:rFonts w:ascii="Arial" w:hAnsi="Arial" w:cs="Arial"/>
          <w:sz w:val="22"/>
          <w:szCs w:val="22"/>
        </w:rPr>
        <w:t>t</w:t>
      </w:r>
      <w:r w:rsidR="00D03E9D" w:rsidRPr="00A52B5F">
        <w:rPr>
          <w:rFonts w:ascii="Arial" w:hAnsi="Arial" w:cs="Arial"/>
          <w:sz w:val="22"/>
          <w:szCs w:val="22"/>
        </w:rPr>
        <w:t xml:space="preserve"> between baseline and surgery </w:t>
      </w:r>
      <w:r w:rsidR="00066D87" w:rsidRPr="00A52B5F">
        <w:rPr>
          <w:rFonts w:ascii="Arial" w:hAnsi="Arial" w:cs="Arial"/>
          <w:sz w:val="22"/>
          <w:szCs w:val="22"/>
        </w:rPr>
        <w:t>in</w:t>
      </w:r>
      <w:r w:rsidR="00D03E9D" w:rsidRPr="00A52B5F">
        <w:rPr>
          <w:rFonts w:ascii="Arial" w:hAnsi="Arial" w:cs="Arial"/>
          <w:sz w:val="22"/>
          <w:szCs w:val="22"/>
        </w:rPr>
        <w:t xml:space="preserve"> POETIC controls</w:t>
      </w:r>
      <w:r w:rsidR="00262CD4" w:rsidRPr="00A52B5F">
        <w:rPr>
          <w:rFonts w:ascii="Arial" w:hAnsi="Arial" w:cs="Arial"/>
          <w:sz w:val="22"/>
          <w:szCs w:val="22"/>
        </w:rPr>
        <w:t xml:space="preserve">, including the </w:t>
      </w:r>
      <w:r w:rsidR="00467B64" w:rsidRPr="00A52B5F">
        <w:rPr>
          <w:rFonts w:ascii="Arial" w:hAnsi="Arial" w:cs="Arial"/>
          <w:sz w:val="22"/>
          <w:szCs w:val="22"/>
        </w:rPr>
        <w:t>upregulation</w:t>
      </w:r>
      <w:r w:rsidR="00262CD4" w:rsidRPr="00A52B5F">
        <w:rPr>
          <w:rFonts w:ascii="Arial" w:hAnsi="Arial" w:cs="Arial"/>
          <w:sz w:val="22"/>
          <w:szCs w:val="22"/>
        </w:rPr>
        <w:t xml:space="preserve"> of </w:t>
      </w:r>
      <w:r w:rsidR="008B29B7" w:rsidRPr="00A52B5F">
        <w:rPr>
          <w:rFonts w:ascii="Arial" w:hAnsi="Arial" w:cs="Arial"/>
          <w:sz w:val="22"/>
          <w:szCs w:val="22"/>
        </w:rPr>
        <w:t>FOS and JUN</w:t>
      </w:r>
      <w:r w:rsidR="00F63112" w:rsidRPr="00A52B5F">
        <w:rPr>
          <w:rFonts w:ascii="Arial" w:hAnsi="Arial" w:cs="Arial"/>
          <w:sz w:val="22"/>
          <w:szCs w:val="22"/>
        </w:rPr>
        <w:t xml:space="preserve"> modules</w:t>
      </w:r>
      <w:r w:rsidR="008B29B7" w:rsidRPr="00A52B5F">
        <w:rPr>
          <w:rFonts w:ascii="Arial" w:hAnsi="Arial" w:cs="Arial"/>
          <w:sz w:val="22"/>
          <w:szCs w:val="22"/>
        </w:rPr>
        <w:t xml:space="preserve"> (</w:t>
      </w:r>
      <w:r w:rsidR="005627B6" w:rsidRPr="00A52B5F">
        <w:rPr>
          <w:rFonts w:ascii="Arial" w:hAnsi="Arial" w:cs="Arial"/>
          <w:b/>
          <w:bCs/>
          <w:sz w:val="22"/>
          <w:szCs w:val="22"/>
        </w:rPr>
        <w:t xml:space="preserve">Figure </w:t>
      </w:r>
      <w:r w:rsidR="005C1F72" w:rsidRPr="00A52B5F">
        <w:rPr>
          <w:rFonts w:ascii="Arial" w:hAnsi="Arial" w:cs="Arial"/>
          <w:b/>
          <w:bCs/>
          <w:sz w:val="22"/>
          <w:szCs w:val="22"/>
        </w:rPr>
        <w:t>2</w:t>
      </w:r>
      <w:r w:rsidR="00851B80" w:rsidRPr="00A52B5F">
        <w:rPr>
          <w:rFonts w:ascii="Arial" w:hAnsi="Arial" w:cs="Arial"/>
          <w:b/>
          <w:bCs/>
          <w:sz w:val="22"/>
          <w:szCs w:val="22"/>
        </w:rPr>
        <w:t>C</w:t>
      </w:r>
      <w:r w:rsidR="008B29B7" w:rsidRPr="00A52B5F">
        <w:rPr>
          <w:rFonts w:ascii="Arial" w:hAnsi="Arial" w:cs="Arial"/>
          <w:sz w:val="22"/>
          <w:szCs w:val="22"/>
        </w:rPr>
        <w:t xml:space="preserve">). </w:t>
      </w:r>
    </w:p>
    <w:p w14:paraId="3F184AC9" w14:textId="5DD7CD13" w:rsidR="0004161B" w:rsidRPr="00A52B5F" w:rsidRDefault="006514CE" w:rsidP="0079526A">
      <w:pPr>
        <w:tabs>
          <w:tab w:val="left" w:pos="426"/>
        </w:tabs>
        <w:spacing w:line="360" w:lineRule="auto"/>
        <w:jc w:val="both"/>
        <w:rPr>
          <w:rStyle w:val="apple-converted-space"/>
          <w:rFonts w:ascii="Arial" w:hAnsi="Arial" w:cs="Arial"/>
          <w:color w:val="000000"/>
          <w:sz w:val="22"/>
          <w:szCs w:val="22"/>
          <w:lang w:val="en-US"/>
        </w:rPr>
      </w:pPr>
      <w:r w:rsidRPr="00A52B5F">
        <w:rPr>
          <w:rFonts w:ascii="Arial" w:hAnsi="Arial" w:cs="Arial"/>
          <w:sz w:val="22"/>
          <w:szCs w:val="22"/>
        </w:rPr>
        <w:t xml:space="preserve">Our group had previously identified the upregulation of </w:t>
      </w:r>
      <w:r w:rsidRPr="00A52B5F">
        <w:rPr>
          <w:rFonts w:ascii="Arial" w:hAnsi="Arial" w:cs="Arial"/>
          <w:i/>
          <w:sz w:val="22"/>
          <w:szCs w:val="22"/>
        </w:rPr>
        <w:t>FOS</w:t>
      </w:r>
      <w:r w:rsidRPr="00A52B5F">
        <w:rPr>
          <w:rFonts w:ascii="Arial" w:hAnsi="Arial" w:cs="Arial"/>
          <w:sz w:val="22"/>
          <w:szCs w:val="22"/>
        </w:rPr>
        <w:t xml:space="preserve"> and </w:t>
      </w:r>
      <w:r w:rsidRPr="00A52B5F">
        <w:rPr>
          <w:rFonts w:ascii="Arial" w:hAnsi="Arial" w:cs="Arial"/>
          <w:i/>
          <w:sz w:val="22"/>
          <w:szCs w:val="22"/>
        </w:rPr>
        <w:t>JUN</w:t>
      </w:r>
      <w:r w:rsidRPr="00A52B5F">
        <w:rPr>
          <w:rFonts w:ascii="Arial" w:hAnsi="Arial" w:cs="Arial"/>
          <w:sz w:val="22"/>
          <w:szCs w:val="22"/>
        </w:rPr>
        <w:t xml:space="preserve"> expression in both treated and control samples as a</w:t>
      </w:r>
      <w:r w:rsidR="00555992" w:rsidRPr="00A52B5F">
        <w:rPr>
          <w:rFonts w:ascii="Arial" w:hAnsi="Arial" w:cs="Arial"/>
          <w:sz w:val="22"/>
          <w:szCs w:val="22"/>
        </w:rPr>
        <w:t>n artefactual effect</w:t>
      </w:r>
      <w:r w:rsidRPr="00A52B5F">
        <w:rPr>
          <w:rFonts w:ascii="Arial" w:hAnsi="Arial" w:cs="Arial"/>
          <w:sz w:val="22"/>
          <w:szCs w:val="22"/>
        </w:rPr>
        <w:t xml:space="preserve"> result</w:t>
      </w:r>
      <w:r w:rsidR="00555992" w:rsidRPr="00A52B5F">
        <w:rPr>
          <w:rFonts w:ascii="Arial" w:hAnsi="Arial" w:cs="Arial"/>
          <w:sz w:val="22"/>
          <w:szCs w:val="22"/>
        </w:rPr>
        <w:t>ed</w:t>
      </w:r>
      <w:r w:rsidRPr="00A52B5F">
        <w:rPr>
          <w:rFonts w:ascii="Arial" w:hAnsi="Arial" w:cs="Arial"/>
          <w:sz w:val="22"/>
          <w:szCs w:val="22"/>
        </w:rPr>
        <w:t xml:space="preserve"> </w:t>
      </w:r>
      <w:r w:rsidR="00555992" w:rsidRPr="00A52B5F">
        <w:rPr>
          <w:rFonts w:ascii="Arial" w:hAnsi="Arial" w:cs="Arial"/>
          <w:sz w:val="22"/>
          <w:szCs w:val="22"/>
        </w:rPr>
        <w:t>from</w:t>
      </w:r>
      <w:r w:rsidRPr="00A52B5F">
        <w:rPr>
          <w:rFonts w:ascii="Arial" w:hAnsi="Arial" w:cs="Arial"/>
          <w:sz w:val="22"/>
          <w:szCs w:val="22"/>
        </w:rPr>
        <w:t xml:space="preserve"> pre-analytical sample processin</w:t>
      </w:r>
      <w:r w:rsidR="00007ADF" w:rsidRPr="00A52B5F">
        <w:rPr>
          <w:rFonts w:ascii="Arial" w:hAnsi="Arial" w:cs="Arial"/>
          <w:sz w:val="22"/>
          <w:szCs w:val="22"/>
        </w:rPr>
        <w:t>g</w:t>
      </w:r>
      <w:r w:rsidRPr="00A52B5F">
        <w:rPr>
          <w:rFonts w:ascii="Arial" w:hAnsi="Arial" w:cs="Arial"/>
          <w:sz w:val="22"/>
          <w:szCs w:val="22"/>
        </w:rPr>
        <w:t xml:space="preserve"> due to handling methodology </w:t>
      </w:r>
      <w:r w:rsidRPr="00A52B5F">
        <w:rPr>
          <w:rFonts w:ascii="Arial" w:hAnsi="Arial" w:cs="Arial"/>
          <w:sz w:val="22"/>
          <w:szCs w:val="22"/>
        </w:rPr>
        <w:fldChar w:fldCharType="begin" w:fldLock="1"/>
      </w:r>
      <w:r w:rsidRPr="00A52B5F">
        <w:rPr>
          <w:rFonts w:ascii="Arial" w:hAnsi="Arial" w:cs="Arial"/>
          <w:sz w:val="22"/>
          <w:szCs w:val="22"/>
        </w:rPr>
        <w:instrText>ADDIN CSL_CITATION {"citationItems":[{"id":"ITEM-1","itemData":{"DOI":"10.1093/jncics/pky005","ISSN":"2515-5091","abstract":"To investigate the impact of sampling methodology on gene expression data from primary estrogen receptor–positive (ER+) breast cancer biopsies, global gene expression was measured in core-cut biopsies at baseline and surgery from patients randomly assigned to receive either two weeks of presurgical aromatase inhibitor (AI; n = 157) or no presurgical treatment (n = 56). Those genes most markedly altered in the AI group (eg, FOS, DUSP1, RGS1, FOSB) were similarly altered in the no treatment group; some widely investigated genes that were apparently unaffected in the AI group (eg, MYC) were counter-altered in the control group, masking actual AI-dependent changes. In the absence of a control group, these artefactual changes would likely lead to the most affected genes being the erroneous focus of research. The findings are likely relevant to all archival collections of ER+ breast cancer.","author":[{"dropping-particle":"","family":"Gao","given":"Qiong","non-dropping-particle":"","parse-names":false,"suffix":""},{"dropping-particle":"","family":"López-Knowles","given":"Elena","non-dropping-particle":"","parse-names":false,"suffix":""},{"dropping-particle":"","family":"U Cheang","given":"Maggie Chon","non-dropping-particle":"","parse-names":false,"suffix":""},{"dropping-particle":"","family":"Morden","given":"James","non-dropping-particle":"","parse-names":false,"suffix":""},{"dropping-particle":"","family":"Ribas","given":"Ricardo","non-dropping-particle":"","parse-names":false,"suffix":""},{"dropping-particle":"","family":"Sidhu","given":"Kally","non-dropping-particle":"","parse-names":false,"suffix":""},{"dropping-particle":"","family":"Evans","given":"David","non-dropping-particle":"","parse-names":false,"suffix":""},{"dropping-particle":"","family":"Martins","given":"Ver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Mallon","given":"Elizabeth","non-dropping-particle":"","parse-names":false,"suffix":""},{"dropping-particle":"","family":"Evans","given":"Abigail","non-dropping-particle":"","parse-names":false,"suffix":""},{"dropping-particle":"","family":"Bliss","given":"Judith M","non-dropping-particle":"","parse-names":false,"suffix":""},{"dropping-particle":"","family":"Robertson","given":"John","non-dropping-particle":"","parse-names":false,"suffix":""},{"dropping-particle":"","family":"Smith","given":"Ian","non-dropping-particle":"","parse-names":false,"suffix":""},{"dropping-particle":"","family":"Martin","given":"Lesley-Ann","non-dropping-particle":"","parse-names":false,"suffix":""},{"dropping-particle":"","family":"Dowsett","given":"Mitch","non-dropping-particle":"","parse-names":false,"suffix":""}],"container-title":"JNCI Cancer Spectrum","id":"ITEM-1","issue":"2","issued":{"date-parts":[["2018"]]},"page":"1-4","title":"Major Impact of Sampling Methodology on Gene Expression in Estrogen Receptor–Positive Breast Cancer","type":"article-journal","volume":"2"},"uris":["http://www.mendeley.com/documents/?uuid=5fd17a25-6047-4e6b-a400-56592be8a9d2"]}],"mendeley":{"formattedCitation":"[22]","plainTextFormattedCitation":"[22]","previouslyFormattedCitation":"[22]"},"properties":{"noteIndex":0},"schema":"https://github.com/citation-style-language/schema/raw/master/csl-citation.json"}</w:instrText>
      </w:r>
      <w:r w:rsidRPr="00A52B5F">
        <w:rPr>
          <w:rFonts w:ascii="Arial" w:hAnsi="Arial" w:cs="Arial"/>
          <w:sz w:val="22"/>
          <w:szCs w:val="22"/>
        </w:rPr>
        <w:fldChar w:fldCharType="separate"/>
      </w:r>
      <w:r w:rsidRPr="00A52B5F">
        <w:rPr>
          <w:rFonts w:ascii="Arial" w:hAnsi="Arial" w:cs="Arial"/>
          <w:noProof/>
          <w:sz w:val="22"/>
          <w:szCs w:val="22"/>
        </w:rPr>
        <w:t>[2</w:t>
      </w:r>
      <w:r w:rsidR="0065096A" w:rsidRPr="00A52B5F">
        <w:rPr>
          <w:rFonts w:ascii="Arial" w:hAnsi="Arial" w:cs="Arial"/>
          <w:noProof/>
          <w:sz w:val="22"/>
          <w:szCs w:val="22"/>
        </w:rPr>
        <w:t>5</w:t>
      </w:r>
      <w:r w:rsidRPr="00A52B5F">
        <w:rPr>
          <w:rFonts w:ascii="Arial" w:hAnsi="Arial" w:cs="Arial"/>
          <w:noProof/>
          <w:sz w:val="22"/>
          <w:szCs w:val="22"/>
        </w:rPr>
        <w:t>]</w:t>
      </w:r>
      <w:r w:rsidRPr="00A52B5F">
        <w:rPr>
          <w:rFonts w:ascii="Arial" w:hAnsi="Arial" w:cs="Arial"/>
          <w:sz w:val="22"/>
          <w:szCs w:val="22"/>
        </w:rPr>
        <w:fldChar w:fldCharType="end"/>
      </w:r>
      <w:r w:rsidRPr="00A52B5F">
        <w:rPr>
          <w:rFonts w:ascii="Arial" w:hAnsi="Arial" w:cs="Arial"/>
          <w:sz w:val="22"/>
          <w:szCs w:val="22"/>
        </w:rPr>
        <w:fldChar w:fldCharType="begin" w:fldLock="1"/>
      </w:r>
      <w:r w:rsidRPr="00A52B5F">
        <w:rPr>
          <w:rFonts w:ascii="Arial" w:hAnsi="Arial" w:cs="Arial"/>
          <w:sz w:val="22"/>
          <w:szCs w:val="22"/>
        </w:rPr>
        <w:instrText>ADDIN CSL_CITATION {"citationItems":[{"id":"ITEM-1","itemData":{"DOI":"10.1186/S13058-016-0696-2","ISSN":"1465542X","PMID":"27036195","abstract":"Background: Gene expression is widely used for the characterisation of breast cancers. Variability due to tissue heterogeneity or measurement error or systematic change due to peri-surgical procedures can affect measurements but is poorly documented. We studied the variability of global gene expression between corecuts of primary ER+ breast cancers and the impact of delays to tissue stabilisation due to sample X-ray and of diagnostic core cutting. Methods: Twenty-six paired core-cuts were taken immediately after tumour excision and up to 90 minutes delay due to sample X-ray; 57 paired core-cuts were taken at diagnosis and 2 weeks later at surgical excision. Whole genome expression analysis was conducted on extracted RNA. Correlations and differences were assessed between the expression of individual genes, gene sets/signatures and intrinsic subtypes. Results: Twenty-three and 56 sample pairs, respectively, were suitable for analysis. The range of correlations for both sample sets were similar with the majority being &gt; 0.97 in both. Correlations between pairs for 18 commonly studied genes were also similar between the studies and mainly with Pearson correlation coefficients &gt; 0.6 except for a small number of genes, which had a narrow-dynamic range (e.g. MKI67, SNAI2). There was no systematic difference in intrinsic subtyping between the first and second sample of either set but there was c.15 % discordance between the subtype assignments between the pairs, mainly where the subtyping of individual samples was less certain. Increases in the expression of several stress/early-response genes (e.g. FOS, FOSB, JUN) were found in both studies and confirmed findings in earlier smaller studies. Increased expression of IL6, IGFBP2 and MYC (by 17 %, 14 % and 44 %, respectively) occurred between the samples taken 2 weeks apart and again confirmed findings from an earlier study. Conclusions: There is generally good correlation in gene expression between pairs of core-cuts except where genes have a narrow dynamic range. Similar correlation coefficients to the average gene expression profiles of intrinsic subtype, particularly LumA and LumB, can lead to discordances between assigned subtypes. Substantial changes in expression of early-response genes occur within an hour after surgery and in IL6, IGFB2 and MYC as a result of diagnostic core-cut biopsy.","author":[{"dropping-particle":"","family":"López-Knowles","given":"Elena","non-dropping-particle":"","parse-names":false,"suffix":""},{"dropping-particle":"","family":"Gao","given":"Qiong","non-dropping-particle":"","parse-names":false,"suffix":""},{"dropping-particle":"","family":"Cheang","given":"Maggie Chon U.","non-dropping-particle":"","parse-names":false,"suffix":""},{"dropping-particle":"","family":"Morden","given":"James","non-dropping-particle":"","parse-names":false,"suffix":""},{"dropping-particle":"","family":"Parker","given":"Joel","non-dropping-particle":"","parse-names":false,"suffix":""},{"dropping-particle":"","family":"Martin","given":"Lesley Ann","non-dropping-particle":"","parse-names":false,"suffix":""},{"dropping-particle":"","family":"Pinhel","given":"Isabel","non-dropping-particle":"","parse-names":false,"suffix":""},{"dropping-particle":"","family":"McNeill","given":"Fiona","non-dropping-particle":"","parse-names":false,"suffix":""},{"dropping-particle":"","family":"Hills","given":"Margaret","non-dropping-particle":"","parse-names":false,"suffix":""},{"dropping-particle":"","family":"Detre","given":"Simone","non-dropping-particle":"","parse-names":false,"suffix":""},{"dropping-particle":"","family":"Afentakis","given":"Maria","non-dropping-particle":"","parse-names":false,"suffix":""},{"dropping-particle":"","family":"Zabaglo","given":"Lil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Robertson","given":"John","non-dropping-particle":"","parse-names":false,"suffix":""},{"dropping-particle":"","family":"Smith","given":"Ian","non-dropping-particle":"","parse-names":false,"suffix":""},{"dropping-particle":"","family":"Bliss","given":"Judith M.","non-dropping-particle":"","parse-names":false,"suffix":""},{"dropping-particle":"","family":"Dowsett","given":"Mitch","non-dropping-particle":"","parse-names":false,"suffix":""}],"container-title":"Breast Cancer Research","id":"ITEM-1","issue":"1","issued":{"date-parts":[["2016"]]},"publisher":"Breast Cancer Research","title":"Heterogeneity in global gene expression profiles between biopsy specimens taken peri-surgically from primary ER-positive breast carcinomas","type":"article-journal","volume":"18"},"uris":["http://www.mendeley.com/documents/?uuid=6cb8e6c3-9c5e-45e9-beda-c85b70172cbf"]}],"mendeley":{"formattedCitation":"[23]","plainTextFormattedCitation":"[23]","previouslyFormattedCitation":"[23]"},"properties":{"noteIndex":0},"schema":"https://github.com/citation-style-language/schema/raw/master/csl-citation.json"}</w:instrText>
      </w:r>
      <w:r w:rsidRPr="00A52B5F">
        <w:rPr>
          <w:rFonts w:ascii="Arial" w:hAnsi="Arial" w:cs="Arial"/>
          <w:sz w:val="22"/>
          <w:szCs w:val="22"/>
        </w:rPr>
        <w:fldChar w:fldCharType="separate"/>
      </w:r>
      <w:r w:rsidRPr="00A52B5F">
        <w:rPr>
          <w:rFonts w:ascii="Arial" w:hAnsi="Arial" w:cs="Arial"/>
          <w:noProof/>
          <w:sz w:val="22"/>
          <w:szCs w:val="22"/>
        </w:rPr>
        <w:t>[2</w:t>
      </w:r>
      <w:r w:rsidR="0065096A" w:rsidRPr="00A52B5F">
        <w:rPr>
          <w:rFonts w:ascii="Arial" w:hAnsi="Arial" w:cs="Arial"/>
          <w:noProof/>
          <w:sz w:val="22"/>
          <w:szCs w:val="22"/>
        </w:rPr>
        <w:t>6</w:t>
      </w:r>
      <w:r w:rsidRPr="00A52B5F">
        <w:rPr>
          <w:rFonts w:ascii="Arial" w:hAnsi="Arial" w:cs="Arial"/>
          <w:noProof/>
          <w:sz w:val="22"/>
          <w:szCs w:val="22"/>
        </w:rPr>
        <w:t>]</w:t>
      </w:r>
      <w:r w:rsidRPr="00A52B5F">
        <w:rPr>
          <w:rFonts w:ascii="Arial" w:hAnsi="Arial" w:cs="Arial"/>
          <w:sz w:val="22"/>
          <w:szCs w:val="22"/>
        </w:rPr>
        <w:fldChar w:fldCharType="end"/>
      </w:r>
      <w:r w:rsidRPr="00A52B5F">
        <w:rPr>
          <w:rFonts w:ascii="Arial" w:hAnsi="Arial" w:cs="Arial"/>
          <w:sz w:val="22"/>
          <w:szCs w:val="22"/>
        </w:rPr>
        <w:t xml:space="preserve">. </w:t>
      </w:r>
      <w:r w:rsidR="00066D87" w:rsidRPr="00A52B5F">
        <w:rPr>
          <w:rFonts w:ascii="Arial" w:hAnsi="Arial" w:cs="Arial"/>
          <w:sz w:val="22"/>
          <w:szCs w:val="22"/>
        </w:rPr>
        <w:t>In this study</w:t>
      </w:r>
      <w:r w:rsidR="00AE2055" w:rsidRPr="00A52B5F">
        <w:rPr>
          <w:rFonts w:ascii="Arial" w:hAnsi="Arial" w:cs="Arial"/>
          <w:sz w:val="22"/>
          <w:szCs w:val="22"/>
        </w:rPr>
        <w:t>,</w:t>
      </w:r>
      <w:r w:rsidR="00066D87" w:rsidRPr="00A52B5F">
        <w:rPr>
          <w:rFonts w:ascii="Arial" w:hAnsi="Arial" w:cs="Arial"/>
          <w:sz w:val="22"/>
          <w:szCs w:val="22"/>
        </w:rPr>
        <w:t xml:space="preserve"> </w:t>
      </w:r>
      <w:r w:rsidR="00555992" w:rsidRPr="00A52B5F">
        <w:rPr>
          <w:rFonts w:ascii="Arial" w:hAnsi="Arial" w:cs="Arial"/>
          <w:sz w:val="22"/>
          <w:szCs w:val="22"/>
        </w:rPr>
        <w:t xml:space="preserve">the </w:t>
      </w:r>
      <w:r w:rsidR="00851B80" w:rsidRPr="00A52B5F">
        <w:rPr>
          <w:rFonts w:ascii="Arial" w:hAnsi="Arial" w:cs="Arial"/>
          <w:sz w:val="22"/>
          <w:szCs w:val="22"/>
        </w:rPr>
        <w:t>expression of</w:t>
      </w:r>
      <w:r w:rsidR="00E522D0" w:rsidRPr="00A52B5F">
        <w:rPr>
          <w:rFonts w:ascii="Arial" w:hAnsi="Arial" w:cs="Arial"/>
          <w:color w:val="000000"/>
          <w:sz w:val="22"/>
          <w:szCs w:val="22"/>
          <w:shd w:val="clear" w:color="auto" w:fill="FFFFFF"/>
        </w:rPr>
        <w:t xml:space="preserve"> the </w:t>
      </w:r>
      <w:r w:rsidR="00640F22" w:rsidRPr="00A52B5F">
        <w:rPr>
          <w:rFonts w:ascii="Arial" w:hAnsi="Arial" w:cs="Arial"/>
          <w:color w:val="000000"/>
          <w:sz w:val="22"/>
          <w:szCs w:val="22"/>
          <w:shd w:val="clear" w:color="auto" w:fill="FFFFFF"/>
        </w:rPr>
        <w:t xml:space="preserve">seventeen genes </w:t>
      </w:r>
      <w:r w:rsidR="00CF13D4" w:rsidRPr="00A52B5F">
        <w:rPr>
          <w:rFonts w:ascii="Arial" w:hAnsi="Arial" w:cs="Arial"/>
          <w:color w:val="000000"/>
          <w:sz w:val="22"/>
          <w:szCs w:val="22"/>
          <w:shd w:val="clear" w:color="auto" w:fill="FFFFFF"/>
        </w:rPr>
        <w:t xml:space="preserve">from </w:t>
      </w:r>
      <w:r w:rsidR="00640F22" w:rsidRPr="00A52B5F">
        <w:rPr>
          <w:rFonts w:ascii="Arial" w:hAnsi="Arial" w:cs="Arial"/>
          <w:color w:val="000000"/>
          <w:sz w:val="22"/>
          <w:szCs w:val="22"/>
          <w:shd w:val="clear" w:color="auto" w:fill="FFFFFF"/>
        </w:rPr>
        <w:t>FOS and JUN</w:t>
      </w:r>
      <w:r w:rsidR="00CF13D4" w:rsidRPr="00A52B5F">
        <w:rPr>
          <w:rFonts w:ascii="Arial" w:hAnsi="Arial" w:cs="Arial"/>
          <w:color w:val="000000"/>
          <w:sz w:val="22"/>
          <w:szCs w:val="22"/>
          <w:shd w:val="clear" w:color="auto" w:fill="FFFFFF"/>
        </w:rPr>
        <w:t xml:space="preserve"> </w:t>
      </w:r>
      <w:r w:rsidR="00640F22" w:rsidRPr="00A52B5F">
        <w:rPr>
          <w:rFonts w:ascii="Arial" w:hAnsi="Arial" w:cs="Arial"/>
          <w:color w:val="000000"/>
          <w:sz w:val="22"/>
          <w:szCs w:val="22"/>
          <w:shd w:val="clear" w:color="auto" w:fill="FFFFFF"/>
        </w:rPr>
        <w:t>module</w:t>
      </w:r>
      <w:r w:rsidR="00F72250" w:rsidRPr="00A52B5F">
        <w:rPr>
          <w:rFonts w:ascii="Arial" w:hAnsi="Arial" w:cs="Arial"/>
          <w:color w:val="000000"/>
          <w:sz w:val="22"/>
          <w:szCs w:val="22"/>
          <w:shd w:val="clear" w:color="auto" w:fill="FFFFFF"/>
        </w:rPr>
        <w:t xml:space="preserve"> scores</w:t>
      </w:r>
      <w:r w:rsidR="00066D87" w:rsidRPr="00A52B5F">
        <w:rPr>
          <w:rFonts w:ascii="Arial" w:hAnsi="Arial" w:cs="Arial"/>
          <w:color w:val="000000"/>
          <w:sz w:val="22"/>
          <w:szCs w:val="22"/>
          <w:shd w:val="clear" w:color="auto" w:fill="FFFFFF"/>
        </w:rPr>
        <w:t xml:space="preserve"> was explored</w:t>
      </w:r>
      <w:r w:rsidR="00403BCB" w:rsidRPr="00A52B5F">
        <w:rPr>
          <w:rFonts w:ascii="Arial" w:hAnsi="Arial" w:cs="Arial"/>
          <w:color w:val="000000"/>
          <w:sz w:val="22"/>
          <w:szCs w:val="22"/>
          <w:shd w:val="clear" w:color="auto" w:fill="FFFFFF"/>
        </w:rPr>
        <w:t xml:space="preserve">. The expression of </w:t>
      </w:r>
      <w:r w:rsidR="00555992" w:rsidRPr="00A52B5F">
        <w:rPr>
          <w:rFonts w:ascii="Arial" w:hAnsi="Arial" w:cs="Arial"/>
          <w:color w:val="000000"/>
          <w:sz w:val="22"/>
          <w:szCs w:val="22"/>
          <w:shd w:val="clear" w:color="auto" w:fill="FFFFFF"/>
        </w:rPr>
        <w:t>all those</w:t>
      </w:r>
      <w:r w:rsidR="00066D87" w:rsidRPr="00A52B5F">
        <w:rPr>
          <w:rFonts w:ascii="Arial" w:hAnsi="Arial" w:cs="Arial"/>
          <w:color w:val="000000"/>
          <w:sz w:val="22"/>
          <w:szCs w:val="22"/>
          <w:shd w:val="clear" w:color="auto" w:fill="FFFFFF"/>
        </w:rPr>
        <w:t xml:space="preserve"> </w:t>
      </w:r>
      <w:r w:rsidR="00403BCB" w:rsidRPr="00A52B5F">
        <w:rPr>
          <w:rFonts w:ascii="Arial" w:hAnsi="Arial" w:cs="Arial"/>
          <w:color w:val="000000"/>
          <w:sz w:val="22"/>
          <w:szCs w:val="22"/>
          <w:shd w:val="clear" w:color="auto" w:fill="FFFFFF"/>
        </w:rPr>
        <w:t>genes was strongly correlated at surgery in both POETIC treated and control samples.</w:t>
      </w:r>
      <w:r w:rsidR="00EC3600" w:rsidRPr="00A52B5F">
        <w:rPr>
          <w:rFonts w:ascii="Arial" w:hAnsi="Arial" w:cs="Arial"/>
          <w:color w:val="000000"/>
          <w:sz w:val="22"/>
          <w:szCs w:val="22"/>
          <w:shd w:val="clear" w:color="auto" w:fill="FFFFFF"/>
        </w:rPr>
        <w:t xml:space="preserve"> </w:t>
      </w:r>
      <w:r w:rsidR="00E522D0" w:rsidRPr="00A52B5F">
        <w:rPr>
          <w:rFonts w:ascii="Arial" w:hAnsi="Arial" w:cs="Arial"/>
          <w:color w:val="000000"/>
          <w:sz w:val="22"/>
          <w:szCs w:val="22"/>
          <w:shd w:val="clear" w:color="auto" w:fill="FFFFFF"/>
        </w:rPr>
        <w:t>S</w:t>
      </w:r>
      <w:r w:rsidR="00640F22" w:rsidRPr="00A52B5F">
        <w:rPr>
          <w:rFonts w:ascii="Arial" w:hAnsi="Arial" w:cs="Arial"/>
          <w:color w:val="000000"/>
          <w:sz w:val="22"/>
          <w:szCs w:val="22"/>
          <w:shd w:val="clear" w:color="auto" w:fill="FFFFFF"/>
        </w:rPr>
        <w:t>ix</w:t>
      </w:r>
      <w:r w:rsidR="00CF13D4" w:rsidRPr="00A52B5F">
        <w:rPr>
          <w:rFonts w:ascii="Arial" w:hAnsi="Arial" w:cs="Arial"/>
          <w:color w:val="000000"/>
          <w:sz w:val="22"/>
          <w:szCs w:val="22"/>
          <w:shd w:val="clear" w:color="auto" w:fill="FFFFFF"/>
        </w:rPr>
        <w:t xml:space="preserve"> </w:t>
      </w:r>
      <w:r w:rsidR="00640F22" w:rsidRPr="00A52B5F">
        <w:rPr>
          <w:rFonts w:ascii="Arial" w:hAnsi="Arial" w:cs="Arial"/>
          <w:color w:val="000000"/>
          <w:sz w:val="22"/>
          <w:szCs w:val="22"/>
          <w:shd w:val="clear" w:color="auto" w:fill="FFFFFF"/>
        </w:rPr>
        <w:t>genes</w:t>
      </w:r>
      <w:r w:rsidR="003C3240" w:rsidRPr="00A52B5F">
        <w:rPr>
          <w:rFonts w:ascii="Arial" w:hAnsi="Arial" w:cs="Arial"/>
          <w:color w:val="000000"/>
          <w:sz w:val="22"/>
          <w:szCs w:val="22"/>
          <w:shd w:val="clear" w:color="auto" w:fill="FFFFFF"/>
        </w:rPr>
        <w:t xml:space="preserve"> – </w:t>
      </w:r>
      <w:r w:rsidR="003C3240" w:rsidRPr="00A52B5F">
        <w:rPr>
          <w:rFonts w:ascii="Arial" w:hAnsi="Arial" w:cs="Arial"/>
          <w:i/>
          <w:color w:val="000000"/>
          <w:sz w:val="22"/>
          <w:szCs w:val="22"/>
          <w:shd w:val="clear" w:color="auto" w:fill="FFFFFF"/>
        </w:rPr>
        <w:t>JUN</w:t>
      </w:r>
      <w:r w:rsidR="003C3240" w:rsidRPr="00A52B5F">
        <w:rPr>
          <w:rFonts w:ascii="Arial" w:hAnsi="Arial" w:cs="Arial"/>
          <w:color w:val="000000"/>
          <w:sz w:val="22"/>
          <w:szCs w:val="22"/>
          <w:shd w:val="clear" w:color="auto" w:fill="FFFFFF"/>
        </w:rPr>
        <w:t xml:space="preserve">, </w:t>
      </w:r>
      <w:r w:rsidR="003C3240" w:rsidRPr="00A52B5F">
        <w:rPr>
          <w:rFonts w:ascii="Arial" w:hAnsi="Arial" w:cs="Arial"/>
          <w:i/>
          <w:color w:val="000000"/>
          <w:sz w:val="22"/>
          <w:szCs w:val="22"/>
          <w:shd w:val="clear" w:color="auto" w:fill="FFFFFF"/>
        </w:rPr>
        <w:t>FOS</w:t>
      </w:r>
      <w:r w:rsidR="003C3240" w:rsidRPr="00A52B5F">
        <w:rPr>
          <w:rFonts w:ascii="Arial" w:hAnsi="Arial" w:cs="Arial"/>
          <w:color w:val="000000"/>
          <w:sz w:val="22"/>
          <w:szCs w:val="22"/>
          <w:shd w:val="clear" w:color="auto" w:fill="FFFFFF"/>
        </w:rPr>
        <w:t xml:space="preserve">, </w:t>
      </w:r>
      <w:r w:rsidR="003C3240" w:rsidRPr="00A52B5F">
        <w:rPr>
          <w:rFonts w:ascii="Arial" w:hAnsi="Arial" w:cs="Arial"/>
          <w:i/>
          <w:color w:val="000000"/>
          <w:sz w:val="22"/>
          <w:szCs w:val="22"/>
          <w:shd w:val="clear" w:color="auto" w:fill="FFFFFF"/>
        </w:rPr>
        <w:t>FOSB</w:t>
      </w:r>
      <w:r w:rsidR="003C3240" w:rsidRPr="00A52B5F">
        <w:rPr>
          <w:rFonts w:ascii="Arial" w:hAnsi="Arial" w:cs="Arial"/>
          <w:color w:val="000000"/>
          <w:sz w:val="22"/>
          <w:szCs w:val="22"/>
          <w:shd w:val="clear" w:color="auto" w:fill="FFFFFF"/>
        </w:rPr>
        <w:t xml:space="preserve">, </w:t>
      </w:r>
      <w:r w:rsidR="003C3240" w:rsidRPr="00A52B5F">
        <w:rPr>
          <w:rFonts w:ascii="Arial" w:hAnsi="Arial" w:cs="Arial"/>
          <w:i/>
          <w:color w:val="000000"/>
          <w:sz w:val="22"/>
          <w:szCs w:val="22"/>
          <w:shd w:val="clear" w:color="auto" w:fill="FFFFFF"/>
        </w:rPr>
        <w:t>EGR1</w:t>
      </w:r>
      <w:r w:rsidR="003C3240" w:rsidRPr="00A52B5F">
        <w:rPr>
          <w:rFonts w:ascii="Arial" w:hAnsi="Arial" w:cs="Arial"/>
          <w:color w:val="000000"/>
          <w:sz w:val="22"/>
          <w:szCs w:val="22"/>
          <w:shd w:val="clear" w:color="auto" w:fill="FFFFFF"/>
        </w:rPr>
        <w:t xml:space="preserve">, </w:t>
      </w:r>
      <w:r w:rsidR="003C3240" w:rsidRPr="00A52B5F">
        <w:rPr>
          <w:rFonts w:ascii="Arial" w:hAnsi="Arial" w:cs="Arial"/>
          <w:i/>
          <w:color w:val="000000"/>
          <w:sz w:val="22"/>
          <w:szCs w:val="22"/>
          <w:shd w:val="clear" w:color="auto" w:fill="FFFFFF"/>
        </w:rPr>
        <w:t>ZFP36</w:t>
      </w:r>
      <w:r w:rsidR="003C3240" w:rsidRPr="00A52B5F">
        <w:rPr>
          <w:rFonts w:ascii="Arial" w:hAnsi="Arial" w:cs="Arial"/>
          <w:color w:val="000000"/>
          <w:sz w:val="22"/>
          <w:szCs w:val="22"/>
          <w:shd w:val="clear" w:color="auto" w:fill="FFFFFF"/>
        </w:rPr>
        <w:t xml:space="preserve"> and </w:t>
      </w:r>
      <w:r w:rsidR="003C3240" w:rsidRPr="00A52B5F">
        <w:rPr>
          <w:rFonts w:ascii="Arial" w:hAnsi="Arial" w:cs="Arial"/>
          <w:i/>
          <w:color w:val="000000"/>
          <w:sz w:val="22"/>
          <w:szCs w:val="22"/>
          <w:shd w:val="clear" w:color="auto" w:fill="FFFFFF"/>
        </w:rPr>
        <w:t>DUSP1</w:t>
      </w:r>
      <w:r w:rsidR="003C3240" w:rsidRPr="00A52B5F">
        <w:rPr>
          <w:rFonts w:ascii="Arial" w:hAnsi="Arial" w:cs="Arial"/>
          <w:color w:val="000000"/>
          <w:sz w:val="22"/>
          <w:szCs w:val="22"/>
          <w:shd w:val="clear" w:color="auto" w:fill="FFFFFF"/>
        </w:rPr>
        <w:t xml:space="preserve"> – </w:t>
      </w:r>
      <w:r w:rsidR="00CF13D4" w:rsidRPr="00A52B5F">
        <w:rPr>
          <w:rFonts w:ascii="Arial" w:hAnsi="Arial" w:cs="Arial"/>
          <w:color w:val="000000"/>
          <w:sz w:val="22"/>
          <w:szCs w:val="22"/>
          <w:shd w:val="clear" w:color="auto" w:fill="FFFFFF"/>
        </w:rPr>
        <w:t>show</w:t>
      </w:r>
      <w:r w:rsidR="00066D87" w:rsidRPr="00A52B5F">
        <w:rPr>
          <w:rFonts w:ascii="Arial" w:hAnsi="Arial" w:cs="Arial"/>
          <w:color w:val="000000"/>
          <w:sz w:val="22"/>
          <w:szCs w:val="22"/>
          <w:shd w:val="clear" w:color="auto" w:fill="FFFFFF"/>
        </w:rPr>
        <w:t>ed</w:t>
      </w:r>
      <w:r w:rsidR="00CF13D4" w:rsidRPr="00A52B5F">
        <w:rPr>
          <w:rFonts w:ascii="Arial" w:hAnsi="Arial" w:cs="Arial"/>
          <w:color w:val="000000"/>
          <w:sz w:val="22"/>
          <w:szCs w:val="22"/>
          <w:shd w:val="clear" w:color="auto" w:fill="FFFFFF"/>
        </w:rPr>
        <w:t xml:space="preserve"> </w:t>
      </w:r>
      <w:r w:rsidR="009667FA" w:rsidRPr="00A52B5F">
        <w:rPr>
          <w:rFonts w:ascii="Arial" w:hAnsi="Arial" w:cs="Arial"/>
          <w:color w:val="000000"/>
          <w:sz w:val="22"/>
          <w:szCs w:val="22"/>
          <w:shd w:val="clear" w:color="auto" w:fill="FFFFFF"/>
          <w:lang w:val="en-US"/>
        </w:rPr>
        <w:t xml:space="preserve">significantly </w:t>
      </w:r>
      <w:r w:rsidR="003C3240" w:rsidRPr="00A52B5F">
        <w:rPr>
          <w:rFonts w:ascii="Arial" w:hAnsi="Arial" w:cs="Arial"/>
          <w:color w:val="000000"/>
          <w:sz w:val="22"/>
          <w:szCs w:val="22"/>
          <w:shd w:val="clear" w:color="auto" w:fill="FFFFFF"/>
        </w:rPr>
        <w:t>higher</w:t>
      </w:r>
      <w:r w:rsidR="00CF13D4" w:rsidRPr="00A52B5F">
        <w:rPr>
          <w:rFonts w:ascii="Arial" w:hAnsi="Arial" w:cs="Arial"/>
          <w:color w:val="000000"/>
          <w:sz w:val="22"/>
          <w:szCs w:val="22"/>
          <w:shd w:val="clear" w:color="auto" w:fill="FFFFFF"/>
        </w:rPr>
        <w:t xml:space="preserve"> expression in surgical</w:t>
      </w:r>
      <w:r w:rsidR="00640F22" w:rsidRPr="00A52B5F">
        <w:rPr>
          <w:rFonts w:ascii="Arial" w:hAnsi="Arial" w:cs="Arial"/>
          <w:color w:val="000000"/>
          <w:sz w:val="22"/>
          <w:szCs w:val="22"/>
          <w:shd w:val="clear" w:color="auto" w:fill="FFFFFF"/>
        </w:rPr>
        <w:t xml:space="preserve"> </w:t>
      </w:r>
      <w:r w:rsidR="003C3240" w:rsidRPr="00A52B5F">
        <w:rPr>
          <w:rFonts w:ascii="Arial" w:hAnsi="Arial" w:cs="Arial"/>
          <w:color w:val="000000"/>
          <w:sz w:val="22"/>
          <w:szCs w:val="22"/>
          <w:shd w:val="clear" w:color="auto" w:fill="FFFFFF"/>
        </w:rPr>
        <w:t xml:space="preserve">samples in relation to </w:t>
      </w:r>
      <w:r w:rsidR="00816DC1" w:rsidRPr="00A52B5F">
        <w:rPr>
          <w:rFonts w:ascii="Arial" w:hAnsi="Arial" w:cs="Arial"/>
          <w:color w:val="000000"/>
          <w:sz w:val="22"/>
          <w:szCs w:val="22"/>
          <w:shd w:val="clear" w:color="auto" w:fill="FFFFFF"/>
        </w:rPr>
        <w:t xml:space="preserve">the </w:t>
      </w:r>
      <w:r w:rsidR="003C3240" w:rsidRPr="00A52B5F">
        <w:rPr>
          <w:rFonts w:ascii="Arial" w:hAnsi="Arial" w:cs="Arial"/>
          <w:color w:val="000000"/>
          <w:sz w:val="22"/>
          <w:szCs w:val="22"/>
          <w:shd w:val="clear" w:color="auto" w:fill="FFFFFF"/>
        </w:rPr>
        <w:t xml:space="preserve">paired </w:t>
      </w:r>
      <w:r w:rsidR="00640F22" w:rsidRPr="00A52B5F">
        <w:rPr>
          <w:rFonts w:ascii="Arial" w:hAnsi="Arial" w:cs="Arial"/>
          <w:color w:val="000000"/>
          <w:sz w:val="22"/>
          <w:szCs w:val="22"/>
          <w:shd w:val="clear" w:color="auto" w:fill="FFFFFF"/>
        </w:rPr>
        <w:t>baseline</w:t>
      </w:r>
      <w:r w:rsidR="009C4047" w:rsidRPr="00A52B5F">
        <w:rPr>
          <w:rFonts w:ascii="Arial" w:hAnsi="Arial" w:cs="Arial"/>
          <w:color w:val="000000"/>
          <w:sz w:val="22"/>
          <w:szCs w:val="22"/>
          <w:shd w:val="clear" w:color="auto" w:fill="FFFFFF"/>
        </w:rPr>
        <w:t xml:space="preserve"> samples</w:t>
      </w:r>
      <w:r w:rsidR="00640F22" w:rsidRPr="00A52B5F">
        <w:rPr>
          <w:rFonts w:ascii="Arial" w:hAnsi="Arial" w:cs="Arial"/>
          <w:color w:val="000000"/>
          <w:sz w:val="22"/>
          <w:szCs w:val="22"/>
          <w:shd w:val="clear" w:color="auto" w:fill="FFFFFF"/>
        </w:rPr>
        <w:t xml:space="preserve"> in both treated </w:t>
      </w:r>
      <w:r w:rsidR="00555992" w:rsidRPr="00A52B5F">
        <w:rPr>
          <w:rFonts w:ascii="Arial" w:hAnsi="Arial" w:cs="Arial"/>
          <w:color w:val="000000"/>
          <w:sz w:val="22"/>
          <w:szCs w:val="22"/>
          <w:shd w:val="clear" w:color="auto" w:fill="FFFFFF"/>
        </w:rPr>
        <w:t>(p-value all genes &lt; 0.00</w:t>
      </w:r>
      <w:r w:rsidR="00C056E0" w:rsidRPr="00A52B5F">
        <w:rPr>
          <w:rFonts w:ascii="Arial" w:hAnsi="Arial" w:cs="Arial"/>
          <w:color w:val="000000"/>
          <w:sz w:val="22"/>
          <w:szCs w:val="22"/>
          <w:shd w:val="clear" w:color="auto" w:fill="FFFFFF"/>
        </w:rPr>
        <w:t>0</w:t>
      </w:r>
      <w:r w:rsidR="00555992" w:rsidRPr="00A52B5F">
        <w:rPr>
          <w:rFonts w:ascii="Arial" w:hAnsi="Arial" w:cs="Arial"/>
          <w:color w:val="000000"/>
          <w:sz w:val="22"/>
          <w:szCs w:val="22"/>
          <w:shd w:val="clear" w:color="auto" w:fill="FFFFFF"/>
        </w:rPr>
        <w:t>1, Log2 FC = 0.5-1.8) and controls (p-value all genes &lt; 0.0</w:t>
      </w:r>
      <w:r w:rsidR="00C056E0" w:rsidRPr="00A52B5F">
        <w:rPr>
          <w:rFonts w:ascii="Arial" w:hAnsi="Arial" w:cs="Arial"/>
          <w:color w:val="000000"/>
          <w:sz w:val="22"/>
          <w:szCs w:val="22"/>
          <w:shd w:val="clear" w:color="auto" w:fill="FFFFFF"/>
        </w:rPr>
        <w:t>0</w:t>
      </w:r>
      <w:r w:rsidR="00555992" w:rsidRPr="00A52B5F">
        <w:rPr>
          <w:rFonts w:ascii="Arial" w:hAnsi="Arial" w:cs="Arial"/>
          <w:color w:val="000000"/>
          <w:sz w:val="22"/>
          <w:szCs w:val="22"/>
          <w:shd w:val="clear" w:color="auto" w:fill="FFFFFF"/>
        </w:rPr>
        <w:t>01, Log2 FC = 0.5-2.2;</w:t>
      </w:r>
      <w:r w:rsidR="00555992" w:rsidRPr="00A52B5F">
        <w:rPr>
          <w:rFonts w:ascii="Arial" w:hAnsi="Arial" w:cs="Arial"/>
          <w:b/>
          <w:bCs/>
          <w:color w:val="000000"/>
          <w:sz w:val="22"/>
          <w:szCs w:val="22"/>
          <w:shd w:val="clear" w:color="auto" w:fill="FFFFFF"/>
          <w:lang w:val="en-US"/>
        </w:rPr>
        <w:t xml:space="preserve"> </w:t>
      </w:r>
      <w:r w:rsidR="00555992" w:rsidRPr="00A52B5F">
        <w:rPr>
          <w:rFonts w:ascii="Arial" w:hAnsi="Arial" w:cs="Arial"/>
          <w:b/>
          <w:bCs/>
          <w:color w:val="000000"/>
          <w:sz w:val="22"/>
          <w:szCs w:val="22"/>
        </w:rPr>
        <w:t>Figure</w:t>
      </w:r>
      <w:r w:rsidR="00555992" w:rsidRPr="00A52B5F">
        <w:rPr>
          <w:rFonts w:ascii="Arial" w:hAnsi="Arial" w:cs="Arial"/>
          <w:b/>
          <w:bCs/>
          <w:color w:val="000000"/>
          <w:sz w:val="22"/>
          <w:szCs w:val="22"/>
          <w:lang w:val="en-US"/>
        </w:rPr>
        <w:t xml:space="preserve"> </w:t>
      </w:r>
      <w:r w:rsidR="00555992" w:rsidRPr="00A52B5F">
        <w:rPr>
          <w:rStyle w:val="apple-converted-space"/>
          <w:rFonts w:ascii="Arial" w:hAnsi="Arial" w:cs="Arial"/>
          <w:b/>
          <w:bCs/>
          <w:color w:val="000000"/>
          <w:sz w:val="22"/>
          <w:szCs w:val="22"/>
          <w:lang w:val="en-US"/>
        </w:rPr>
        <w:t>3).</w:t>
      </w:r>
      <w:r w:rsidR="005340F2" w:rsidRPr="00A52B5F">
        <w:rPr>
          <w:rStyle w:val="apple-converted-space"/>
          <w:rFonts w:ascii="Arial" w:hAnsi="Arial" w:cs="Arial"/>
          <w:b/>
          <w:bCs/>
          <w:color w:val="000000"/>
          <w:sz w:val="22"/>
          <w:szCs w:val="22"/>
          <w:lang w:val="en-US"/>
        </w:rPr>
        <w:t xml:space="preserve"> </w:t>
      </w:r>
    </w:p>
    <w:p w14:paraId="380BB0E9" w14:textId="5B08FE8C" w:rsidR="00B4703B" w:rsidRPr="00A52B5F" w:rsidRDefault="0004161B" w:rsidP="002515D0">
      <w:pPr>
        <w:pStyle w:val="Prrafodelista"/>
        <w:spacing w:line="360" w:lineRule="auto"/>
        <w:ind w:left="0"/>
        <w:jc w:val="both"/>
        <w:rPr>
          <w:rFonts w:ascii="Arial" w:eastAsia="Times New Roman" w:hAnsi="Arial" w:cs="Arial"/>
          <w:sz w:val="22"/>
          <w:szCs w:val="22"/>
          <w:shd w:val="clear" w:color="auto" w:fill="FFFFFF"/>
          <w:lang w:eastAsia="es-ES_tradnl"/>
        </w:rPr>
      </w:pPr>
      <w:r w:rsidRPr="00A52B5F">
        <w:rPr>
          <w:rStyle w:val="apple-converted-space"/>
          <w:rFonts w:ascii="Arial" w:hAnsi="Arial" w:cs="Arial"/>
          <w:color w:val="000000"/>
          <w:sz w:val="22"/>
          <w:szCs w:val="22"/>
          <w:lang w:val="en-US"/>
        </w:rPr>
        <w:t>Looking at t</w:t>
      </w:r>
      <w:r w:rsidR="002660CD" w:rsidRPr="00A52B5F">
        <w:rPr>
          <w:rStyle w:val="apple-converted-space"/>
          <w:rFonts w:ascii="Arial" w:hAnsi="Arial" w:cs="Arial"/>
          <w:color w:val="000000"/>
          <w:sz w:val="22"/>
          <w:szCs w:val="22"/>
          <w:lang w:val="en-US"/>
        </w:rPr>
        <w:t xml:space="preserve">he </w:t>
      </w:r>
      <w:r w:rsidR="00E53E95" w:rsidRPr="00A52B5F">
        <w:rPr>
          <w:rStyle w:val="apple-converted-space"/>
          <w:rFonts w:ascii="Arial" w:hAnsi="Arial" w:cs="Arial"/>
          <w:color w:val="000000"/>
          <w:sz w:val="22"/>
          <w:szCs w:val="22"/>
          <w:lang w:val="en-US"/>
        </w:rPr>
        <w:t xml:space="preserve">changes of </w:t>
      </w:r>
      <w:r w:rsidR="002660CD" w:rsidRPr="00A52B5F">
        <w:rPr>
          <w:rStyle w:val="apple-converted-space"/>
          <w:rFonts w:ascii="Arial" w:hAnsi="Arial" w:cs="Arial"/>
          <w:color w:val="000000"/>
          <w:sz w:val="22"/>
          <w:szCs w:val="22"/>
          <w:lang w:val="en-US"/>
        </w:rPr>
        <w:t xml:space="preserve">expression profiles </w:t>
      </w:r>
      <w:r w:rsidR="009667FA" w:rsidRPr="00A52B5F">
        <w:rPr>
          <w:rStyle w:val="apple-converted-space"/>
          <w:rFonts w:ascii="Arial" w:hAnsi="Arial" w:cs="Arial"/>
          <w:color w:val="000000"/>
          <w:sz w:val="22"/>
          <w:szCs w:val="22"/>
          <w:lang w:val="en-US"/>
        </w:rPr>
        <w:t xml:space="preserve">at a single gene level from baseline to surgery </w:t>
      </w:r>
      <w:r w:rsidRPr="00A52B5F">
        <w:rPr>
          <w:rStyle w:val="apple-converted-space"/>
          <w:rFonts w:ascii="Arial" w:hAnsi="Arial" w:cs="Arial"/>
          <w:color w:val="000000"/>
          <w:sz w:val="22"/>
          <w:szCs w:val="22"/>
          <w:lang w:val="en-US"/>
        </w:rPr>
        <w:t>in</w:t>
      </w:r>
      <w:r w:rsidR="00E53E95" w:rsidRPr="00A52B5F">
        <w:rPr>
          <w:rFonts w:ascii="Arial" w:hAnsi="Arial" w:cs="Arial"/>
          <w:color w:val="212121"/>
          <w:sz w:val="22"/>
          <w:szCs w:val="22"/>
        </w:rPr>
        <w:t xml:space="preserve"> the two studies</w:t>
      </w:r>
      <w:r w:rsidR="006D58A5" w:rsidRPr="00A52B5F">
        <w:rPr>
          <w:rFonts w:ascii="Arial" w:hAnsi="Arial" w:cs="Arial"/>
          <w:color w:val="212121"/>
          <w:sz w:val="22"/>
          <w:szCs w:val="22"/>
        </w:rPr>
        <w:t xml:space="preserve"> </w:t>
      </w:r>
      <w:r w:rsidR="006D58A5" w:rsidRPr="00A52B5F">
        <w:rPr>
          <w:rStyle w:val="apple-converted-space"/>
          <w:rFonts w:ascii="Arial" w:hAnsi="Arial" w:cs="Arial"/>
          <w:color w:val="000000"/>
          <w:sz w:val="22"/>
          <w:szCs w:val="22"/>
          <w:lang w:val="en-US"/>
        </w:rPr>
        <w:t>(</w:t>
      </w:r>
      <w:r w:rsidR="006D58A5" w:rsidRPr="00A52B5F">
        <w:rPr>
          <w:rFonts w:ascii="Arial" w:hAnsi="Arial" w:cs="Arial"/>
          <w:b/>
          <w:bCs/>
          <w:color w:val="212121"/>
          <w:sz w:val="22"/>
          <w:szCs w:val="22"/>
        </w:rPr>
        <w:t xml:space="preserve">Supplementary Table </w:t>
      </w:r>
      <w:r w:rsidR="006D58A5" w:rsidRPr="00A52B5F">
        <w:rPr>
          <w:rFonts w:ascii="Arial" w:hAnsi="Arial" w:cs="Arial"/>
          <w:b/>
          <w:bCs/>
          <w:color w:val="212121"/>
          <w:sz w:val="22"/>
          <w:szCs w:val="22"/>
          <w:lang w:val="en-US"/>
        </w:rPr>
        <w:t>2</w:t>
      </w:r>
      <w:r w:rsidR="006D58A5" w:rsidRPr="00A52B5F">
        <w:rPr>
          <w:rFonts w:ascii="Arial" w:hAnsi="Arial" w:cs="Arial"/>
          <w:color w:val="212121"/>
          <w:sz w:val="22"/>
          <w:szCs w:val="22"/>
        </w:rPr>
        <w:t>),</w:t>
      </w:r>
      <w:r w:rsidRPr="00A52B5F">
        <w:rPr>
          <w:rFonts w:ascii="Arial" w:hAnsi="Arial" w:cs="Arial"/>
          <w:color w:val="212121"/>
          <w:sz w:val="22"/>
          <w:szCs w:val="22"/>
        </w:rPr>
        <w:t xml:space="preserve"> </w:t>
      </w:r>
      <w:r w:rsidR="00E53E95" w:rsidRPr="00A52B5F">
        <w:rPr>
          <w:rFonts w:ascii="Arial" w:eastAsia="Times New Roman" w:hAnsi="Arial" w:cs="Arial"/>
          <w:color w:val="212121"/>
          <w:sz w:val="22"/>
          <w:szCs w:val="22"/>
          <w:lang w:eastAsia="es-ES_tradnl"/>
        </w:rPr>
        <w:t>a higher</w:t>
      </w:r>
      <w:r w:rsidR="00120D90" w:rsidRPr="00A52B5F">
        <w:rPr>
          <w:rFonts w:ascii="Arial" w:eastAsia="Times New Roman" w:hAnsi="Arial" w:cs="Arial"/>
          <w:color w:val="212121"/>
          <w:sz w:val="22"/>
          <w:szCs w:val="22"/>
          <w:lang w:eastAsia="es-ES_tradnl"/>
        </w:rPr>
        <w:t xml:space="preserve"> number of genes </w:t>
      </w:r>
      <w:r w:rsidR="00E53E95" w:rsidRPr="00A52B5F">
        <w:rPr>
          <w:rFonts w:ascii="Arial" w:eastAsia="Times New Roman" w:hAnsi="Arial" w:cs="Arial"/>
          <w:color w:val="212121"/>
          <w:sz w:val="22"/>
          <w:szCs w:val="22"/>
          <w:lang w:eastAsia="es-ES_tradnl"/>
        </w:rPr>
        <w:t>involving</w:t>
      </w:r>
      <w:r w:rsidR="00B30039" w:rsidRPr="00A52B5F">
        <w:rPr>
          <w:rFonts w:ascii="Arial" w:hAnsi="Arial" w:cs="Arial"/>
          <w:color w:val="212121"/>
          <w:sz w:val="22"/>
          <w:szCs w:val="22"/>
        </w:rPr>
        <w:t xml:space="preserve"> proliferation</w:t>
      </w:r>
      <w:r w:rsidR="001E053A" w:rsidRPr="00A52B5F">
        <w:rPr>
          <w:rFonts w:ascii="Arial" w:hAnsi="Arial" w:cs="Arial"/>
          <w:color w:val="212121"/>
          <w:sz w:val="22"/>
          <w:szCs w:val="22"/>
        </w:rPr>
        <w:t xml:space="preserve">, </w:t>
      </w:r>
      <w:r w:rsidR="00AD26D1" w:rsidRPr="00A52B5F">
        <w:rPr>
          <w:rFonts w:ascii="Arial" w:hAnsi="Arial" w:cs="Arial"/>
          <w:sz w:val="22"/>
          <w:szCs w:val="22"/>
          <w:shd w:val="clear" w:color="auto" w:fill="FFFFFF"/>
        </w:rPr>
        <w:t xml:space="preserve">keratin </w:t>
      </w:r>
      <w:r w:rsidR="00066D87" w:rsidRPr="00A52B5F">
        <w:rPr>
          <w:rFonts w:ascii="Arial" w:hAnsi="Arial" w:cs="Arial"/>
          <w:sz w:val="22"/>
          <w:szCs w:val="22"/>
          <w:shd w:val="clear" w:color="auto" w:fill="FFFFFF"/>
        </w:rPr>
        <w:t xml:space="preserve">expression </w:t>
      </w:r>
      <w:r w:rsidR="00AD26D1" w:rsidRPr="00A52B5F">
        <w:rPr>
          <w:rFonts w:ascii="Arial" w:hAnsi="Arial" w:cs="Arial"/>
          <w:sz w:val="22"/>
          <w:szCs w:val="22"/>
          <w:shd w:val="clear" w:color="auto" w:fill="FFFFFF"/>
        </w:rPr>
        <w:t>and endocrine related</w:t>
      </w:r>
      <w:r w:rsidR="001E053A" w:rsidRPr="00A52B5F">
        <w:rPr>
          <w:rFonts w:ascii="Arial" w:hAnsi="Arial" w:cs="Arial"/>
          <w:sz w:val="22"/>
          <w:szCs w:val="22"/>
          <w:shd w:val="clear" w:color="auto" w:fill="FFFFFF"/>
        </w:rPr>
        <w:t xml:space="preserve"> </w:t>
      </w:r>
      <w:r w:rsidR="001E053A" w:rsidRPr="00A52B5F">
        <w:rPr>
          <w:rFonts w:ascii="Arial" w:hAnsi="Arial" w:cs="Arial"/>
          <w:color w:val="212121"/>
          <w:sz w:val="22"/>
          <w:szCs w:val="22"/>
        </w:rPr>
        <w:t>pathways</w:t>
      </w:r>
      <w:r w:rsidR="00AD26D1" w:rsidRPr="00A52B5F">
        <w:rPr>
          <w:rFonts w:ascii="Arial" w:hAnsi="Arial" w:cs="Arial"/>
          <w:sz w:val="22"/>
          <w:szCs w:val="22"/>
          <w:shd w:val="clear" w:color="auto" w:fill="FFFFFF"/>
        </w:rPr>
        <w:t xml:space="preserve"> like </w:t>
      </w:r>
      <w:r w:rsidR="00AD26D1" w:rsidRPr="00A52B5F">
        <w:rPr>
          <w:rFonts w:ascii="Arial" w:hAnsi="Arial" w:cs="Arial"/>
          <w:i/>
          <w:iCs/>
          <w:sz w:val="22"/>
          <w:szCs w:val="22"/>
          <w:shd w:val="clear" w:color="auto" w:fill="FFFFFF"/>
        </w:rPr>
        <w:t>PGR</w:t>
      </w:r>
      <w:r w:rsidR="002660CD" w:rsidRPr="00A52B5F">
        <w:rPr>
          <w:rFonts w:ascii="Arial" w:hAnsi="Arial" w:cs="Arial"/>
          <w:color w:val="212121"/>
          <w:sz w:val="22"/>
          <w:szCs w:val="22"/>
        </w:rPr>
        <w:t xml:space="preserve">, were </w:t>
      </w:r>
      <w:proofErr w:type="gramStart"/>
      <w:r w:rsidR="00E53E95" w:rsidRPr="00A52B5F">
        <w:rPr>
          <w:rFonts w:ascii="Arial" w:hAnsi="Arial" w:cs="Arial"/>
          <w:color w:val="212121"/>
          <w:sz w:val="22"/>
          <w:szCs w:val="22"/>
        </w:rPr>
        <w:t>down-regulated</w:t>
      </w:r>
      <w:proofErr w:type="gramEnd"/>
      <w:r w:rsidR="00E53E95" w:rsidRPr="00A52B5F">
        <w:rPr>
          <w:rFonts w:ascii="Arial" w:hAnsi="Arial" w:cs="Arial"/>
          <w:color w:val="212121"/>
          <w:sz w:val="22"/>
          <w:szCs w:val="22"/>
        </w:rPr>
        <w:t xml:space="preserve"> in </w:t>
      </w:r>
      <w:proofErr w:type="spellStart"/>
      <w:r w:rsidR="00E53E95" w:rsidRPr="00A52B5F">
        <w:rPr>
          <w:rFonts w:ascii="Arial" w:hAnsi="Arial" w:cs="Arial"/>
          <w:color w:val="212121"/>
          <w:sz w:val="22"/>
          <w:szCs w:val="22"/>
        </w:rPr>
        <w:t>NeoAI</w:t>
      </w:r>
      <w:proofErr w:type="spellEnd"/>
      <w:r w:rsidR="00E53E95" w:rsidRPr="00A52B5F">
        <w:rPr>
          <w:rFonts w:ascii="Arial" w:hAnsi="Arial" w:cs="Arial"/>
          <w:color w:val="212121"/>
          <w:sz w:val="22"/>
          <w:szCs w:val="22"/>
        </w:rPr>
        <w:t xml:space="preserve"> when compared to POETIC. </w:t>
      </w:r>
      <w:r w:rsidR="0079526A" w:rsidRPr="00A52B5F">
        <w:rPr>
          <w:rFonts w:ascii="Arial" w:hAnsi="Arial" w:cs="Arial"/>
          <w:color w:val="212121"/>
          <w:sz w:val="22"/>
          <w:szCs w:val="22"/>
        </w:rPr>
        <w:t>M</w:t>
      </w:r>
      <w:r w:rsidRPr="00A52B5F">
        <w:rPr>
          <w:rFonts w:ascii="Arial" w:hAnsi="Arial" w:cs="Arial"/>
          <w:color w:val="212121"/>
          <w:sz w:val="22"/>
          <w:szCs w:val="22"/>
        </w:rPr>
        <w:t xml:space="preserve">ore </w:t>
      </w:r>
      <w:r w:rsidR="00E53E95" w:rsidRPr="00A52B5F">
        <w:rPr>
          <w:rFonts w:ascii="Arial" w:hAnsi="Arial" w:cs="Arial"/>
          <w:color w:val="212121"/>
          <w:sz w:val="22"/>
          <w:szCs w:val="22"/>
        </w:rPr>
        <w:t>genes</w:t>
      </w:r>
      <w:r w:rsidR="003410C9" w:rsidRPr="00A52B5F">
        <w:rPr>
          <w:rFonts w:ascii="Arial" w:eastAsia="Times New Roman" w:hAnsi="Arial" w:cs="Arial"/>
          <w:color w:val="212121"/>
          <w:sz w:val="22"/>
          <w:szCs w:val="22"/>
          <w:lang w:eastAsia="es-ES_tradnl"/>
        </w:rPr>
        <w:t xml:space="preserve"> </w:t>
      </w:r>
      <w:r w:rsidR="00E53E95" w:rsidRPr="00A52B5F">
        <w:rPr>
          <w:rFonts w:ascii="Arial" w:eastAsia="Times New Roman" w:hAnsi="Arial" w:cs="Arial"/>
          <w:color w:val="212121"/>
          <w:sz w:val="22"/>
          <w:szCs w:val="22"/>
          <w:lang w:eastAsia="es-ES_tradnl"/>
        </w:rPr>
        <w:t xml:space="preserve">from </w:t>
      </w:r>
      <w:r w:rsidR="003410C9" w:rsidRPr="00A52B5F">
        <w:rPr>
          <w:rFonts w:ascii="Arial" w:eastAsia="Times New Roman" w:hAnsi="Arial" w:cs="Arial"/>
          <w:color w:val="212121"/>
          <w:sz w:val="22"/>
          <w:szCs w:val="22"/>
          <w:lang w:eastAsia="es-ES_tradnl"/>
        </w:rPr>
        <w:t xml:space="preserve">key pathways in BC </w:t>
      </w:r>
      <w:r w:rsidR="000A6722" w:rsidRPr="00A52B5F">
        <w:rPr>
          <w:rFonts w:ascii="Arial" w:eastAsia="Times New Roman" w:hAnsi="Arial" w:cs="Arial"/>
          <w:color w:val="212121"/>
          <w:sz w:val="22"/>
          <w:szCs w:val="22"/>
          <w:lang w:eastAsia="es-ES_tradnl"/>
        </w:rPr>
        <w:t>such as</w:t>
      </w:r>
      <w:r w:rsidR="003410C9" w:rsidRPr="00A52B5F">
        <w:rPr>
          <w:rFonts w:ascii="Arial" w:eastAsia="Times New Roman" w:hAnsi="Arial" w:cs="Arial"/>
          <w:color w:val="212121"/>
          <w:sz w:val="22"/>
          <w:szCs w:val="22"/>
          <w:lang w:eastAsia="es-ES_tradnl"/>
        </w:rPr>
        <w:t xml:space="preserve"> MAPK</w:t>
      </w:r>
      <w:r w:rsidR="000A6722" w:rsidRPr="00A52B5F">
        <w:rPr>
          <w:rFonts w:ascii="Arial" w:eastAsia="Times New Roman" w:hAnsi="Arial" w:cs="Arial"/>
          <w:color w:val="212121"/>
          <w:sz w:val="22"/>
          <w:szCs w:val="22"/>
          <w:lang w:eastAsia="es-ES_tradnl"/>
        </w:rPr>
        <w:t xml:space="preserve"> and </w:t>
      </w:r>
      <w:r w:rsidR="003410C9" w:rsidRPr="00A52B5F">
        <w:rPr>
          <w:rFonts w:ascii="Arial" w:eastAsia="Times New Roman" w:hAnsi="Arial" w:cs="Arial"/>
          <w:color w:val="212121"/>
          <w:sz w:val="22"/>
          <w:szCs w:val="22"/>
          <w:lang w:eastAsia="es-ES_tradnl"/>
        </w:rPr>
        <w:t>PI3K-AKT (</w:t>
      </w:r>
      <w:proofErr w:type="spellStart"/>
      <w:r w:rsidR="003410C9" w:rsidRPr="00A52B5F">
        <w:rPr>
          <w:rFonts w:ascii="Arial" w:eastAsia="Times New Roman" w:hAnsi="Arial" w:cs="Arial"/>
          <w:color w:val="212121"/>
          <w:sz w:val="22"/>
          <w:szCs w:val="22"/>
          <w:lang w:eastAsia="es-ES_tradnl"/>
        </w:rPr>
        <w:t>i.e</w:t>
      </w:r>
      <w:proofErr w:type="spellEnd"/>
      <w:r w:rsidR="003410C9" w:rsidRPr="00A52B5F">
        <w:rPr>
          <w:rFonts w:ascii="Arial" w:eastAsia="Times New Roman" w:hAnsi="Arial" w:cs="Arial"/>
          <w:color w:val="212121"/>
          <w:sz w:val="22"/>
          <w:szCs w:val="22"/>
          <w:lang w:eastAsia="es-ES_tradnl"/>
        </w:rPr>
        <w:t xml:space="preserve"> </w:t>
      </w:r>
      <w:r w:rsidR="003410C9" w:rsidRPr="00A52B5F">
        <w:rPr>
          <w:rFonts w:ascii="Arial" w:eastAsia="Times New Roman" w:hAnsi="Arial" w:cs="Arial"/>
          <w:i/>
          <w:iCs/>
          <w:color w:val="212121"/>
          <w:sz w:val="22"/>
          <w:szCs w:val="22"/>
          <w:lang w:eastAsia="es-ES_tradnl"/>
        </w:rPr>
        <w:t>IGF1, NR4A1 and NGFR</w:t>
      </w:r>
      <w:r w:rsidR="003410C9" w:rsidRPr="00A52B5F">
        <w:rPr>
          <w:rFonts w:ascii="Arial" w:eastAsia="Times New Roman" w:hAnsi="Arial" w:cs="Arial"/>
          <w:color w:val="212121"/>
          <w:sz w:val="22"/>
          <w:szCs w:val="22"/>
          <w:lang w:eastAsia="es-ES_tradnl"/>
        </w:rPr>
        <w:t>) or mTOR (</w:t>
      </w:r>
      <w:r w:rsidR="003410C9" w:rsidRPr="00A52B5F">
        <w:rPr>
          <w:rFonts w:ascii="Arial" w:eastAsia="Times New Roman" w:hAnsi="Arial" w:cs="Arial"/>
          <w:i/>
          <w:iCs/>
          <w:color w:val="212121"/>
          <w:sz w:val="22"/>
          <w:szCs w:val="22"/>
          <w:lang w:eastAsia="es-ES_tradnl"/>
        </w:rPr>
        <w:t>BTG2</w:t>
      </w:r>
      <w:r w:rsidR="003410C9" w:rsidRPr="00A52B5F">
        <w:rPr>
          <w:rFonts w:ascii="Arial" w:eastAsia="Times New Roman" w:hAnsi="Arial" w:cs="Arial"/>
          <w:color w:val="212121"/>
          <w:sz w:val="22"/>
          <w:szCs w:val="22"/>
          <w:lang w:eastAsia="es-ES_tradnl"/>
        </w:rPr>
        <w:t xml:space="preserve">) </w:t>
      </w:r>
      <w:r w:rsidR="00B30039" w:rsidRPr="00A52B5F">
        <w:rPr>
          <w:rFonts w:ascii="Arial" w:hAnsi="Arial" w:cs="Arial"/>
          <w:color w:val="212121"/>
          <w:sz w:val="22"/>
          <w:szCs w:val="22"/>
        </w:rPr>
        <w:t>[15]</w:t>
      </w:r>
      <w:r w:rsidR="00E53E95" w:rsidRPr="00A52B5F">
        <w:rPr>
          <w:rFonts w:ascii="Arial" w:hAnsi="Arial" w:cs="Arial"/>
          <w:color w:val="212121"/>
          <w:sz w:val="22"/>
          <w:szCs w:val="22"/>
        </w:rPr>
        <w:t xml:space="preserve"> were up-regulated</w:t>
      </w:r>
      <w:r w:rsidRPr="00A52B5F">
        <w:rPr>
          <w:rFonts w:ascii="Arial" w:hAnsi="Arial" w:cs="Arial"/>
          <w:color w:val="212121"/>
          <w:sz w:val="22"/>
          <w:szCs w:val="22"/>
        </w:rPr>
        <w:t xml:space="preserve"> in the </w:t>
      </w:r>
      <w:proofErr w:type="spellStart"/>
      <w:r w:rsidRPr="00A52B5F">
        <w:rPr>
          <w:rFonts w:ascii="Arial" w:hAnsi="Arial" w:cs="Arial"/>
          <w:color w:val="212121"/>
          <w:sz w:val="22"/>
          <w:szCs w:val="22"/>
        </w:rPr>
        <w:t>NeoAI</w:t>
      </w:r>
      <w:proofErr w:type="spellEnd"/>
      <w:r w:rsidR="0058671F" w:rsidRPr="00A52B5F">
        <w:rPr>
          <w:rFonts w:ascii="Arial" w:hAnsi="Arial" w:cs="Arial"/>
          <w:color w:val="212121"/>
          <w:sz w:val="22"/>
          <w:szCs w:val="22"/>
        </w:rPr>
        <w:t xml:space="preserve"> study</w:t>
      </w:r>
      <w:r w:rsidR="00CC0107" w:rsidRPr="00A52B5F">
        <w:rPr>
          <w:rFonts w:ascii="Arial" w:hAnsi="Arial" w:cs="Arial"/>
          <w:color w:val="212121"/>
          <w:sz w:val="22"/>
          <w:szCs w:val="22"/>
        </w:rPr>
        <w:t xml:space="preserve"> (</w:t>
      </w:r>
      <w:r w:rsidR="00B30039" w:rsidRPr="00A52B5F">
        <w:rPr>
          <w:rFonts w:ascii="Arial" w:hAnsi="Arial" w:cs="Arial"/>
          <w:b/>
          <w:bCs/>
          <w:color w:val="212121"/>
          <w:sz w:val="22"/>
          <w:szCs w:val="22"/>
        </w:rPr>
        <w:t>Supplementary Table</w:t>
      </w:r>
      <w:r w:rsidR="002D751B" w:rsidRPr="00A52B5F">
        <w:rPr>
          <w:rFonts w:ascii="Arial" w:hAnsi="Arial" w:cs="Arial"/>
          <w:b/>
          <w:bCs/>
          <w:color w:val="212121"/>
          <w:sz w:val="22"/>
          <w:szCs w:val="22"/>
        </w:rPr>
        <w:t xml:space="preserve"> </w:t>
      </w:r>
      <w:r w:rsidR="002C018D" w:rsidRPr="00A52B5F">
        <w:rPr>
          <w:rFonts w:ascii="Arial" w:hAnsi="Arial" w:cs="Arial"/>
          <w:b/>
          <w:bCs/>
          <w:color w:val="212121"/>
          <w:sz w:val="22"/>
          <w:szCs w:val="22"/>
        </w:rPr>
        <w:t>3</w:t>
      </w:r>
      <w:r w:rsidR="00CC0107" w:rsidRPr="00A52B5F">
        <w:rPr>
          <w:rFonts w:ascii="Arial" w:hAnsi="Arial" w:cs="Arial"/>
          <w:b/>
          <w:bCs/>
          <w:color w:val="212121"/>
          <w:sz w:val="22"/>
          <w:szCs w:val="22"/>
        </w:rPr>
        <w:t>)</w:t>
      </w:r>
      <w:r w:rsidR="00B30039" w:rsidRPr="00A52B5F">
        <w:rPr>
          <w:rFonts w:ascii="Arial" w:hAnsi="Arial" w:cs="Arial"/>
          <w:color w:val="212121"/>
          <w:sz w:val="22"/>
          <w:szCs w:val="22"/>
        </w:rPr>
        <w:t xml:space="preserve">. </w:t>
      </w:r>
    </w:p>
    <w:p w14:paraId="05C573B0" w14:textId="406D0316" w:rsidR="00B4703B" w:rsidRPr="00A52B5F" w:rsidRDefault="00A2212F" w:rsidP="002515D0">
      <w:pPr>
        <w:pStyle w:val="Prrafodelista"/>
        <w:spacing w:line="360" w:lineRule="auto"/>
        <w:ind w:left="0"/>
        <w:jc w:val="both"/>
        <w:rPr>
          <w:rFonts w:ascii="Arial" w:hAnsi="Arial" w:cs="Arial"/>
          <w:sz w:val="22"/>
          <w:szCs w:val="22"/>
          <w:shd w:val="clear" w:color="auto" w:fill="FFFFFF"/>
        </w:rPr>
      </w:pPr>
      <w:r w:rsidRPr="00A52B5F">
        <w:rPr>
          <w:rFonts w:ascii="Arial" w:hAnsi="Arial" w:cs="Arial"/>
          <w:sz w:val="22"/>
          <w:szCs w:val="22"/>
          <w:shd w:val="clear" w:color="auto" w:fill="FFFFFF"/>
        </w:rPr>
        <w:t xml:space="preserve">The </w:t>
      </w:r>
      <w:r w:rsidR="00DC0BBC" w:rsidRPr="00A52B5F">
        <w:rPr>
          <w:rFonts w:ascii="Arial" w:hAnsi="Arial" w:cs="Arial"/>
          <w:sz w:val="22"/>
          <w:szCs w:val="22"/>
          <w:shd w:val="clear" w:color="auto" w:fill="FFFFFF"/>
        </w:rPr>
        <w:t xml:space="preserve">differential expression of </w:t>
      </w:r>
      <w:r w:rsidR="00B4703B" w:rsidRPr="00A52B5F">
        <w:rPr>
          <w:rFonts w:ascii="Arial" w:hAnsi="Arial" w:cs="Arial"/>
          <w:sz w:val="22"/>
          <w:szCs w:val="22"/>
          <w:shd w:val="clear" w:color="auto" w:fill="FFFFFF"/>
        </w:rPr>
        <w:t>genes</w:t>
      </w:r>
      <w:r w:rsidR="00580EB9" w:rsidRPr="00A52B5F">
        <w:rPr>
          <w:rFonts w:ascii="Arial" w:hAnsi="Arial" w:cs="Arial"/>
          <w:sz w:val="22"/>
          <w:szCs w:val="22"/>
          <w:shd w:val="clear" w:color="auto" w:fill="FFFFFF"/>
        </w:rPr>
        <w:t xml:space="preserve"> in</w:t>
      </w:r>
      <w:r w:rsidR="00DC0BBC" w:rsidRPr="00A52B5F">
        <w:rPr>
          <w:rFonts w:ascii="Arial" w:hAnsi="Arial" w:cs="Arial"/>
          <w:sz w:val="22"/>
          <w:szCs w:val="22"/>
          <w:shd w:val="clear" w:color="auto" w:fill="FFFFFF"/>
        </w:rPr>
        <w:t xml:space="preserve"> common</w:t>
      </w:r>
      <w:r w:rsidR="00B4703B" w:rsidRPr="00A52B5F">
        <w:rPr>
          <w:rFonts w:ascii="Arial" w:hAnsi="Arial" w:cs="Arial"/>
          <w:sz w:val="22"/>
          <w:szCs w:val="22"/>
          <w:shd w:val="clear" w:color="auto" w:fill="FFFFFF"/>
        </w:rPr>
        <w:t xml:space="preserve"> between both datasets</w:t>
      </w:r>
      <w:r w:rsidR="00CC0107" w:rsidRPr="00A52B5F">
        <w:rPr>
          <w:rFonts w:ascii="Arial" w:hAnsi="Arial" w:cs="Arial"/>
          <w:sz w:val="22"/>
          <w:szCs w:val="22"/>
          <w:shd w:val="clear" w:color="auto" w:fill="FFFFFF"/>
        </w:rPr>
        <w:t xml:space="preserve"> </w:t>
      </w:r>
      <w:r w:rsidR="00AC510E" w:rsidRPr="00A52B5F">
        <w:rPr>
          <w:rFonts w:ascii="Arial" w:hAnsi="Arial" w:cs="Arial"/>
          <w:sz w:val="22"/>
          <w:szCs w:val="22"/>
          <w:shd w:val="clear" w:color="auto" w:fill="FFFFFF"/>
        </w:rPr>
        <w:t>are</w:t>
      </w:r>
      <w:r w:rsidR="00CC0107" w:rsidRPr="00A52B5F">
        <w:rPr>
          <w:rFonts w:ascii="Arial" w:hAnsi="Arial" w:cs="Arial"/>
          <w:sz w:val="22"/>
          <w:szCs w:val="22"/>
          <w:shd w:val="clear" w:color="auto" w:fill="FFFFFF"/>
        </w:rPr>
        <w:t xml:space="preserve"> shown</w:t>
      </w:r>
      <w:r w:rsidR="00360101" w:rsidRPr="00A52B5F">
        <w:rPr>
          <w:rFonts w:ascii="Arial" w:hAnsi="Arial" w:cs="Arial"/>
          <w:sz w:val="22"/>
          <w:szCs w:val="22"/>
          <w:shd w:val="clear" w:color="auto" w:fill="FFFFFF"/>
        </w:rPr>
        <w:t xml:space="preserve"> </w:t>
      </w:r>
      <w:r w:rsidR="00B4703B" w:rsidRPr="00A52B5F">
        <w:rPr>
          <w:rFonts w:ascii="Arial" w:hAnsi="Arial" w:cs="Arial"/>
          <w:sz w:val="22"/>
          <w:szCs w:val="22"/>
          <w:shd w:val="clear" w:color="auto" w:fill="FFFFFF"/>
        </w:rPr>
        <w:t xml:space="preserve">in </w:t>
      </w:r>
      <w:r w:rsidR="00B4703B" w:rsidRPr="00A52B5F">
        <w:rPr>
          <w:rFonts w:ascii="Arial" w:hAnsi="Arial" w:cs="Arial"/>
          <w:b/>
          <w:bCs/>
          <w:sz w:val="22"/>
          <w:szCs w:val="22"/>
          <w:shd w:val="clear" w:color="auto" w:fill="FFFFFF"/>
        </w:rPr>
        <w:t>Figure 4A</w:t>
      </w:r>
      <w:r w:rsidR="00A60265" w:rsidRPr="00A52B5F">
        <w:rPr>
          <w:rFonts w:ascii="Arial" w:hAnsi="Arial" w:cs="Arial"/>
          <w:b/>
          <w:bCs/>
          <w:sz w:val="22"/>
          <w:szCs w:val="22"/>
          <w:shd w:val="clear" w:color="auto" w:fill="FFFFFF"/>
        </w:rPr>
        <w:t xml:space="preserve"> and 4B</w:t>
      </w:r>
      <w:r w:rsidR="00CC0107" w:rsidRPr="00A52B5F">
        <w:rPr>
          <w:rFonts w:ascii="Arial" w:hAnsi="Arial" w:cs="Arial"/>
          <w:sz w:val="22"/>
          <w:szCs w:val="22"/>
          <w:shd w:val="clear" w:color="auto" w:fill="FFFFFF"/>
        </w:rPr>
        <w:t>. G</w:t>
      </w:r>
      <w:r w:rsidR="00102049" w:rsidRPr="00A52B5F">
        <w:rPr>
          <w:rFonts w:ascii="Arial" w:hAnsi="Arial" w:cs="Arial"/>
          <w:sz w:val="22"/>
          <w:szCs w:val="22"/>
          <w:shd w:val="clear" w:color="auto" w:fill="FFFFFF"/>
        </w:rPr>
        <w:t>enes</w:t>
      </w:r>
      <w:r w:rsidR="00001D81" w:rsidRPr="00A52B5F">
        <w:rPr>
          <w:rFonts w:ascii="Arial" w:hAnsi="Arial" w:cs="Arial"/>
          <w:sz w:val="22"/>
          <w:szCs w:val="22"/>
          <w:shd w:val="clear" w:color="auto" w:fill="FFFFFF"/>
        </w:rPr>
        <w:t xml:space="preserve"> from FOS-JUN module</w:t>
      </w:r>
      <w:r w:rsidR="00F72250" w:rsidRPr="00A52B5F">
        <w:rPr>
          <w:rFonts w:ascii="Arial" w:hAnsi="Arial" w:cs="Arial"/>
          <w:sz w:val="22"/>
          <w:szCs w:val="22"/>
          <w:shd w:val="clear" w:color="auto" w:fill="FFFFFF"/>
        </w:rPr>
        <w:t>s</w:t>
      </w:r>
      <w:r w:rsidR="00001D81" w:rsidRPr="00A52B5F">
        <w:rPr>
          <w:rFonts w:ascii="Arial" w:hAnsi="Arial" w:cs="Arial"/>
          <w:sz w:val="22"/>
          <w:szCs w:val="22"/>
          <w:shd w:val="clear" w:color="auto" w:fill="FFFFFF"/>
        </w:rPr>
        <w:t xml:space="preserve"> </w:t>
      </w:r>
      <w:r w:rsidR="00001D81" w:rsidRPr="00A52B5F">
        <w:rPr>
          <w:rFonts w:ascii="Arial" w:hAnsi="Arial" w:cs="Arial"/>
          <w:i/>
          <w:iCs/>
          <w:sz w:val="22"/>
          <w:szCs w:val="22"/>
          <w:shd w:val="clear" w:color="auto" w:fill="FFFFFF"/>
        </w:rPr>
        <w:t>(FOS, JUN and ERG1</w:t>
      </w:r>
      <w:r w:rsidR="00001D81" w:rsidRPr="00A52B5F">
        <w:rPr>
          <w:rFonts w:ascii="Arial" w:hAnsi="Arial" w:cs="Arial"/>
          <w:sz w:val="22"/>
          <w:szCs w:val="22"/>
          <w:shd w:val="clear" w:color="auto" w:fill="FFFFFF"/>
        </w:rPr>
        <w:t>)</w:t>
      </w:r>
      <w:r w:rsidR="00360101" w:rsidRPr="00A52B5F">
        <w:rPr>
          <w:rFonts w:ascii="Arial" w:hAnsi="Arial" w:cs="Arial"/>
          <w:sz w:val="22"/>
          <w:szCs w:val="22"/>
          <w:shd w:val="clear" w:color="auto" w:fill="FFFFFF"/>
        </w:rPr>
        <w:t xml:space="preserve">, </w:t>
      </w:r>
      <w:r w:rsidR="00846BEE" w:rsidRPr="00A52B5F">
        <w:rPr>
          <w:rFonts w:ascii="Arial" w:hAnsi="Arial" w:cs="Arial"/>
          <w:sz w:val="22"/>
          <w:szCs w:val="22"/>
          <w:shd w:val="clear" w:color="auto" w:fill="FFFFFF"/>
        </w:rPr>
        <w:t xml:space="preserve">MAPK/ERK, </w:t>
      </w:r>
      <w:r w:rsidR="00B4703B" w:rsidRPr="00A52B5F">
        <w:rPr>
          <w:rFonts w:ascii="Arial" w:hAnsi="Arial" w:cs="Arial"/>
          <w:sz w:val="22"/>
          <w:szCs w:val="22"/>
          <w:shd w:val="clear" w:color="auto" w:fill="FFFFFF"/>
        </w:rPr>
        <w:t>PI3K</w:t>
      </w:r>
      <w:r w:rsidR="00001D81" w:rsidRPr="00A52B5F">
        <w:rPr>
          <w:rFonts w:ascii="Arial" w:hAnsi="Arial" w:cs="Arial"/>
          <w:sz w:val="22"/>
          <w:szCs w:val="22"/>
          <w:shd w:val="clear" w:color="auto" w:fill="FFFFFF"/>
        </w:rPr>
        <w:t>-AKT</w:t>
      </w:r>
      <w:r w:rsidR="00B4703B" w:rsidRPr="00A52B5F">
        <w:rPr>
          <w:rFonts w:ascii="Arial" w:hAnsi="Arial" w:cs="Arial"/>
          <w:sz w:val="22"/>
          <w:szCs w:val="22"/>
          <w:shd w:val="clear" w:color="auto" w:fill="FFFFFF"/>
        </w:rPr>
        <w:t xml:space="preserve"> </w:t>
      </w:r>
      <w:r w:rsidR="00846BEE" w:rsidRPr="00A52B5F">
        <w:rPr>
          <w:rFonts w:ascii="Arial" w:hAnsi="Arial" w:cs="Arial"/>
          <w:sz w:val="22"/>
          <w:szCs w:val="22"/>
          <w:shd w:val="clear" w:color="auto" w:fill="FFFFFF"/>
        </w:rPr>
        <w:t xml:space="preserve">and JAK/STAT </w:t>
      </w:r>
      <w:r w:rsidR="00B4703B" w:rsidRPr="00A52B5F">
        <w:rPr>
          <w:rFonts w:ascii="Arial" w:hAnsi="Arial" w:cs="Arial"/>
          <w:sz w:val="22"/>
          <w:szCs w:val="22"/>
          <w:shd w:val="clear" w:color="auto" w:fill="FFFFFF"/>
        </w:rPr>
        <w:t xml:space="preserve">pathways, </w:t>
      </w:r>
      <w:r w:rsidR="00CC0107" w:rsidRPr="00A52B5F">
        <w:rPr>
          <w:rFonts w:ascii="Arial" w:hAnsi="Arial" w:cs="Arial"/>
          <w:sz w:val="22"/>
          <w:szCs w:val="22"/>
          <w:shd w:val="clear" w:color="auto" w:fill="FFFFFF"/>
        </w:rPr>
        <w:t xml:space="preserve">and </w:t>
      </w:r>
      <w:r w:rsidR="00B4703B" w:rsidRPr="00A52B5F">
        <w:rPr>
          <w:rFonts w:ascii="Arial" w:hAnsi="Arial" w:cs="Arial"/>
          <w:i/>
          <w:iCs/>
          <w:sz w:val="22"/>
          <w:szCs w:val="22"/>
          <w:shd w:val="clear" w:color="auto" w:fill="FFFFFF"/>
        </w:rPr>
        <w:t>IGF1</w:t>
      </w:r>
      <w:r w:rsidR="00846BEE" w:rsidRPr="00A52B5F">
        <w:rPr>
          <w:rFonts w:ascii="Arial" w:hAnsi="Arial" w:cs="Arial"/>
          <w:sz w:val="22"/>
          <w:szCs w:val="22"/>
          <w:shd w:val="clear" w:color="auto" w:fill="FFFFFF"/>
        </w:rPr>
        <w:t xml:space="preserve"> </w:t>
      </w:r>
      <w:r w:rsidR="00580EB9" w:rsidRPr="00A52B5F">
        <w:rPr>
          <w:rFonts w:ascii="Arial" w:hAnsi="Arial" w:cs="Arial"/>
          <w:sz w:val="22"/>
          <w:szCs w:val="22"/>
          <w:shd w:val="clear" w:color="auto" w:fill="FFFFFF"/>
        </w:rPr>
        <w:t>involv</w:t>
      </w:r>
      <w:r w:rsidR="00945BAC" w:rsidRPr="00A52B5F">
        <w:rPr>
          <w:rFonts w:ascii="Arial" w:hAnsi="Arial" w:cs="Arial"/>
          <w:sz w:val="22"/>
          <w:szCs w:val="22"/>
          <w:shd w:val="clear" w:color="auto" w:fill="FFFFFF"/>
        </w:rPr>
        <w:t>ed</w:t>
      </w:r>
      <w:r w:rsidR="00580EB9" w:rsidRPr="00A52B5F">
        <w:rPr>
          <w:rFonts w:ascii="Arial" w:hAnsi="Arial" w:cs="Arial"/>
          <w:sz w:val="22"/>
          <w:szCs w:val="22"/>
          <w:shd w:val="clear" w:color="auto" w:fill="FFFFFF"/>
        </w:rPr>
        <w:t xml:space="preserve"> in</w:t>
      </w:r>
      <w:r w:rsidR="00360101" w:rsidRPr="00A52B5F">
        <w:rPr>
          <w:rFonts w:ascii="Arial" w:hAnsi="Arial" w:cs="Arial"/>
          <w:sz w:val="22"/>
          <w:szCs w:val="22"/>
          <w:shd w:val="clear" w:color="auto" w:fill="FFFFFF"/>
        </w:rPr>
        <w:t xml:space="preserve"> </w:t>
      </w:r>
      <w:r w:rsidR="00846BEE" w:rsidRPr="00A52B5F">
        <w:rPr>
          <w:rFonts w:ascii="Arial" w:hAnsi="Arial" w:cs="Arial"/>
          <w:sz w:val="22"/>
          <w:szCs w:val="22"/>
          <w:shd w:val="clear" w:color="auto" w:fill="FFFFFF"/>
        </w:rPr>
        <w:t>tumour growth and resistance to AI</w:t>
      </w:r>
      <w:r w:rsidR="00580EB9" w:rsidRPr="00A52B5F">
        <w:rPr>
          <w:rFonts w:ascii="Arial" w:hAnsi="Arial" w:cs="Arial"/>
          <w:sz w:val="22"/>
          <w:szCs w:val="22"/>
          <w:shd w:val="clear" w:color="auto" w:fill="FFFFFF"/>
        </w:rPr>
        <w:t>,</w:t>
      </w:r>
      <w:r w:rsidR="00360101" w:rsidRPr="00A52B5F">
        <w:rPr>
          <w:rFonts w:ascii="Arial" w:hAnsi="Arial" w:cs="Arial"/>
          <w:sz w:val="22"/>
          <w:szCs w:val="22"/>
          <w:shd w:val="clear" w:color="auto" w:fill="FFFFFF"/>
        </w:rPr>
        <w:t xml:space="preserve"> were up-regulated in both studies</w:t>
      </w:r>
      <w:r w:rsidR="00846BEE" w:rsidRPr="00A52B5F">
        <w:rPr>
          <w:rFonts w:ascii="Arial" w:hAnsi="Arial" w:cs="Arial"/>
          <w:sz w:val="22"/>
          <w:szCs w:val="22"/>
          <w:shd w:val="clear" w:color="auto" w:fill="FFFFFF"/>
        </w:rPr>
        <w:t xml:space="preserve">. </w:t>
      </w:r>
      <w:r w:rsidR="000B5170" w:rsidRPr="00A52B5F">
        <w:rPr>
          <w:rFonts w:ascii="Arial" w:hAnsi="Arial" w:cs="Arial"/>
          <w:sz w:val="22"/>
          <w:szCs w:val="22"/>
          <w:shd w:val="clear" w:color="auto" w:fill="FFFFFF"/>
        </w:rPr>
        <w:t>Consistent to the mechanisms of endocrine therapy</w:t>
      </w:r>
      <w:r w:rsidR="003222C1" w:rsidRPr="00A52B5F">
        <w:rPr>
          <w:rFonts w:ascii="Arial" w:hAnsi="Arial" w:cs="Arial"/>
          <w:sz w:val="22"/>
          <w:szCs w:val="22"/>
          <w:shd w:val="clear" w:color="auto" w:fill="FFFFFF"/>
        </w:rPr>
        <w:t xml:space="preserve">, </w:t>
      </w:r>
      <w:r w:rsidR="00102049" w:rsidRPr="00A52B5F">
        <w:rPr>
          <w:rFonts w:ascii="Arial" w:hAnsi="Arial" w:cs="Arial"/>
          <w:sz w:val="22"/>
          <w:szCs w:val="22"/>
          <w:shd w:val="clear" w:color="auto" w:fill="FFFFFF"/>
        </w:rPr>
        <w:t>most</w:t>
      </w:r>
      <w:r w:rsidR="00B4703B" w:rsidRPr="00A52B5F">
        <w:rPr>
          <w:rFonts w:ascii="Arial" w:hAnsi="Arial" w:cs="Arial"/>
          <w:sz w:val="22"/>
          <w:szCs w:val="22"/>
          <w:shd w:val="clear" w:color="auto" w:fill="FFFFFF"/>
        </w:rPr>
        <w:t xml:space="preserve"> of the downregulated genes in common</w:t>
      </w:r>
      <w:r w:rsidR="009E168D" w:rsidRPr="00A52B5F">
        <w:rPr>
          <w:rFonts w:ascii="Arial" w:hAnsi="Arial" w:cs="Arial"/>
          <w:sz w:val="22"/>
          <w:szCs w:val="22"/>
          <w:shd w:val="clear" w:color="auto" w:fill="FFFFFF"/>
        </w:rPr>
        <w:t xml:space="preserve"> </w:t>
      </w:r>
      <w:r w:rsidR="009A1564" w:rsidRPr="00A52B5F">
        <w:rPr>
          <w:rFonts w:ascii="Arial" w:hAnsi="Arial" w:cs="Arial"/>
          <w:sz w:val="22"/>
          <w:szCs w:val="22"/>
          <w:shd w:val="clear" w:color="auto" w:fill="FFFFFF"/>
        </w:rPr>
        <w:t>were</w:t>
      </w:r>
      <w:r w:rsidR="00B4703B" w:rsidRPr="00A52B5F">
        <w:rPr>
          <w:rFonts w:ascii="Arial" w:hAnsi="Arial" w:cs="Arial"/>
          <w:sz w:val="22"/>
          <w:szCs w:val="22"/>
          <w:shd w:val="clear" w:color="auto" w:fill="FFFFFF"/>
        </w:rPr>
        <w:t xml:space="preserve"> involve</w:t>
      </w:r>
      <w:r w:rsidR="009E168D" w:rsidRPr="00A52B5F">
        <w:rPr>
          <w:rFonts w:ascii="Arial" w:hAnsi="Arial" w:cs="Arial"/>
          <w:sz w:val="22"/>
          <w:szCs w:val="22"/>
          <w:shd w:val="clear" w:color="auto" w:fill="FFFFFF"/>
        </w:rPr>
        <w:t>d in</w:t>
      </w:r>
      <w:r w:rsidR="00B4703B" w:rsidRPr="00A52B5F">
        <w:rPr>
          <w:rFonts w:ascii="Arial" w:hAnsi="Arial" w:cs="Arial"/>
          <w:sz w:val="22"/>
          <w:szCs w:val="22"/>
          <w:shd w:val="clear" w:color="auto" w:fill="FFFFFF"/>
        </w:rPr>
        <w:t xml:space="preserve"> cell-cycle</w:t>
      </w:r>
      <w:r w:rsidR="009E168D" w:rsidRPr="00A52B5F">
        <w:rPr>
          <w:rFonts w:ascii="Arial" w:hAnsi="Arial" w:cs="Arial"/>
          <w:sz w:val="22"/>
          <w:szCs w:val="22"/>
          <w:shd w:val="clear" w:color="auto" w:fill="FFFFFF"/>
        </w:rPr>
        <w:t xml:space="preserve"> regulation</w:t>
      </w:r>
      <w:r w:rsidR="00B4703B" w:rsidRPr="00A52B5F">
        <w:rPr>
          <w:rFonts w:ascii="Arial" w:hAnsi="Arial" w:cs="Arial"/>
          <w:sz w:val="22"/>
          <w:szCs w:val="22"/>
          <w:shd w:val="clear" w:color="auto" w:fill="FFFFFF"/>
        </w:rPr>
        <w:t xml:space="preserve"> and proliferation</w:t>
      </w:r>
      <w:r w:rsidR="00B706E1" w:rsidRPr="00A52B5F">
        <w:rPr>
          <w:rFonts w:ascii="Arial" w:hAnsi="Arial" w:cs="Arial"/>
          <w:sz w:val="22"/>
          <w:szCs w:val="22"/>
          <w:shd w:val="clear" w:color="auto" w:fill="FFFFFF"/>
        </w:rPr>
        <w:t xml:space="preserve">. </w:t>
      </w:r>
      <w:r w:rsidR="00832041" w:rsidRPr="00A52B5F">
        <w:rPr>
          <w:rFonts w:ascii="Arial" w:hAnsi="Arial" w:cs="Arial"/>
          <w:sz w:val="22"/>
          <w:szCs w:val="22"/>
          <w:shd w:val="clear" w:color="auto" w:fill="FFFFFF"/>
        </w:rPr>
        <w:t>A</w:t>
      </w:r>
      <w:r w:rsidR="00A60265" w:rsidRPr="00A52B5F">
        <w:rPr>
          <w:rFonts w:ascii="Arial" w:hAnsi="Arial" w:cs="Arial"/>
          <w:sz w:val="22"/>
          <w:szCs w:val="22"/>
          <w:shd w:val="clear" w:color="auto" w:fill="FFFFFF"/>
        </w:rPr>
        <w:t xml:space="preserve"> higher number of genes changed </w:t>
      </w:r>
      <w:r w:rsidR="00832041" w:rsidRPr="00A52B5F">
        <w:rPr>
          <w:rFonts w:ascii="Arial" w:hAnsi="Arial" w:cs="Arial"/>
          <w:sz w:val="22"/>
          <w:szCs w:val="22"/>
          <w:shd w:val="clear" w:color="auto" w:fill="FFFFFF"/>
        </w:rPr>
        <w:t xml:space="preserve">significantly </w:t>
      </w:r>
      <w:r w:rsidR="00A60265" w:rsidRPr="00A52B5F">
        <w:rPr>
          <w:rFonts w:ascii="Arial" w:hAnsi="Arial" w:cs="Arial"/>
          <w:sz w:val="22"/>
          <w:szCs w:val="22"/>
          <w:shd w:val="clear" w:color="auto" w:fill="FFFFFF"/>
        </w:rPr>
        <w:t>from baseline to surgery after longer term treatment</w:t>
      </w:r>
      <w:r w:rsidR="00832041" w:rsidRPr="00A52B5F">
        <w:rPr>
          <w:rFonts w:ascii="Arial" w:hAnsi="Arial" w:cs="Arial"/>
          <w:sz w:val="22"/>
          <w:szCs w:val="22"/>
          <w:shd w:val="clear" w:color="auto" w:fill="FFFFFF"/>
        </w:rPr>
        <w:t xml:space="preserve"> compared to shorter AI</w:t>
      </w:r>
      <w:r w:rsidR="002867C1" w:rsidRPr="00A52B5F">
        <w:rPr>
          <w:rFonts w:ascii="Arial" w:hAnsi="Arial" w:cs="Arial"/>
          <w:sz w:val="22"/>
          <w:szCs w:val="22"/>
          <w:shd w:val="clear" w:color="auto" w:fill="FFFFFF"/>
        </w:rPr>
        <w:t xml:space="preserve"> therapy</w:t>
      </w:r>
      <w:r w:rsidR="00945BAC" w:rsidRPr="00A52B5F">
        <w:rPr>
          <w:rFonts w:ascii="Arial" w:hAnsi="Arial" w:cs="Arial"/>
          <w:sz w:val="22"/>
          <w:szCs w:val="22"/>
          <w:shd w:val="clear" w:color="auto" w:fill="FFFFFF"/>
        </w:rPr>
        <w:t xml:space="preserve"> in the overall populations (</w:t>
      </w:r>
      <w:r w:rsidR="00945BAC" w:rsidRPr="00A52B5F">
        <w:rPr>
          <w:rFonts w:ascii="Arial" w:hAnsi="Arial" w:cs="Arial"/>
          <w:b/>
          <w:bCs/>
          <w:sz w:val="22"/>
          <w:szCs w:val="22"/>
          <w:shd w:val="clear" w:color="auto" w:fill="FFFFFF"/>
        </w:rPr>
        <w:t xml:space="preserve">Figure 4A) </w:t>
      </w:r>
      <w:r w:rsidR="00945BAC" w:rsidRPr="00A52B5F">
        <w:rPr>
          <w:rFonts w:ascii="Arial" w:hAnsi="Arial" w:cs="Arial"/>
          <w:sz w:val="22"/>
          <w:szCs w:val="22"/>
          <w:shd w:val="clear" w:color="auto" w:fill="FFFFFF"/>
        </w:rPr>
        <w:t>and in Luminal B tumours only (</w:t>
      </w:r>
      <w:r w:rsidR="00945BAC" w:rsidRPr="00A52B5F">
        <w:rPr>
          <w:rFonts w:ascii="Arial" w:hAnsi="Arial" w:cs="Arial"/>
          <w:b/>
          <w:bCs/>
          <w:sz w:val="22"/>
          <w:szCs w:val="22"/>
          <w:shd w:val="clear" w:color="auto" w:fill="FFFFFF"/>
        </w:rPr>
        <w:t>Figure 4B)</w:t>
      </w:r>
      <w:r w:rsidR="00832041" w:rsidRPr="00A52B5F">
        <w:rPr>
          <w:rFonts w:ascii="Arial" w:hAnsi="Arial" w:cs="Arial"/>
          <w:sz w:val="22"/>
          <w:szCs w:val="22"/>
          <w:shd w:val="clear" w:color="auto" w:fill="FFFFFF"/>
        </w:rPr>
        <w:t>. In addition, a</w:t>
      </w:r>
      <w:r w:rsidR="00A60265" w:rsidRPr="00A52B5F">
        <w:rPr>
          <w:rFonts w:ascii="Arial" w:hAnsi="Arial" w:cs="Arial"/>
          <w:sz w:val="22"/>
          <w:szCs w:val="22"/>
          <w:shd w:val="clear" w:color="auto" w:fill="FFFFFF"/>
        </w:rPr>
        <w:t>lthough</w:t>
      </w:r>
      <w:r w:rsidR="00635DC4" w:rsidRPr="00A52B5F">
        <w:rPr>
          <w:rFonts w:ascii="Arial" w:hAnsi="Arial" w:cs="Arial"/>
          <w:sz w:val="22"/>
          <w:szCs w:val="22"/>
          <w:shd w:val="clear" w:color="auto" w:fill="FFFFFF"/>
        </w:rPr>
        <w:t xml:space="preserve"> </w:t>
      </w:r>
      <w:r w:rsidR="003222C1" w:rsidRPr="00A52B5F">
        <w:rPr>
          <w:rFonts w:ascii="Arial" w:hAnsi="Arial" w:cs="Arial"/>
          <w:sz w:val="22"/>
          <w:szCs w:val="22"/>
          <w:shd w:val="clear" w:color="auto" w:fill="FFFFFF"/>
        </w:rPr>
        <w:t>fold changes</w:t>
      </w:r>
      <w:r w:rsidR="000B5170" w:rsidRPr="00A52B5F">
        <w:rPr>
          <w:rFonts w:ascii="Arial" w:hAnsi="Arial" w:cs="Arial"/>
          <w:sz w:val="22"/>
          <w:szCs w:val="22"/>
          <w:shd w:val="clear" w:color="auto" w:fill="FFFFFF"/>
        </w:rPr>
        <w:t xml:space="preserve"> </w:t>
      </w:r>
      <w:r w:rsidR="0062354B" w:rsidRPr="00A52B5F">
        <w:rPr>
          <w:rFonts w:ascii="Arial" w:hAnsi="Arial" w:cs="Arial"/>
          <w:sz w:val="22"/>
          <w:szCs w:val="22"/>
          <w:shd w:val="clear" w:color="auto" w:fill="FFFFFF"/>
        </w:rPr>
        <w:t>were highly correlated</w:t>
      </w:r>
      <w:r w:rsidR="00832041" w:rsidRPr="00A52B5F">
        <w:rPr>
          <w:rFonts w:ascii="Arial" w:hAnsi="Arial" w:cs="Arial"/>
          <w:sz w:val="22"/>
          <w:szCs w:val="22"/>
          <w:shd w:val="clear" w:color="auto" w:fill="FFFFFF"/>
        </w:rPr>
        <w:t xml:space="preserve"> between the two datasets</w:t>
      </w:r>
      <w:r w:rsidR="00A60265" w:rsidRPr="00A52B5F">
        <w:rPr>
          <w:rFonts w:ascii="Arial" w:hAnsi="Arial" w:cs="Arial"/>
          <w:sz w:val="22"/>
          <w:szCs w:val="22"/>
          <w:shd w:val="clear" w:color="auto" w:fill="FFFFFF"/>
        </w:rPr>
        <w:t>,</w:t>
      </w:r>
      <w:r w:rsidR="0062354B" w:rsidRPr="00A52B5F">
        <w:rPr>
          <w:rFonts w:ascii="Arial" w:hAnsi="Arial" w:cs="Arial"/>
          <w:sz w:val="22"/>
          <w:szCs w:val="22"/>
          <w:shd w:val="clear" w:color="auto" w:fill="FFFFFF"/>
        </w:rPr>
        <w:t xml:space="preserve"> </w:t>
      </w:r>
      <w:r w:rsidR="00F23E3B" w:rsidRPr="00A52B5F">
        <w:rPr>
          <w:rFonts w:ascii="Arial" w:hAnsi="Arial" w:cs="Arial"/>
          <w:sz w:val="22"/>
          <w:szCs w:val="22"/>
          <w:shd w:val="clear" w:color="auto" w:fill="FFFFFF"/>
        </w:rPr>
        <w:t>the magnitude</w:t>
      </w:r>
      <w:r w:rsidR="0062354B" w:rsidRPr="00A52B5F">
        <w:rPr>
          <w:rFonts w:ascii="Arial" w:hAnsi="Arial" w:cs="Arial"/>
          <w:sz w:val="22"/>
          <w:szCs w:val="22"/>
          <w:shd w:val="clear" w:color="auto" w:fill="FFFFFF"/>
        </w:rPr>
        <w:t xml:space="preserve"> </w:t>
      </w:r>
      <w:r w:rsidR="00F23E3B" w:rsidRPr="00A52B5F">
        <w:rPr>
          <w:rFonts w:ascii="Arial" w:hAnsi="Arial" w:cs="Arial"/>
          <w:sz w:val="22"/>
          <w:szCs w:val="22"/>
          <w:shd w:val="clear" w:color="auto" w:fill="FFFFFF"/>
        </w:rPr>
        <w:t xml:space="preserve">of changes for individual genes in </w:t>
      </w:r>
      <w:r w:rsidR="0062354B" w:rsidRPr="00A52B5F">
        <w:rPr>
          <w:rFonts w:ascii="Arial" w:hAnsi="Arial" w:cs="Arial"/>
          <w:sz w:val="22"/>
          <w:szCs w:val="22"/>
          <w:shd w:val="clear" w:color="auto" w:fill="FFFFFF"/>
        </w:rPr>
        <w:t>POETIC microarray data matrix w</w:t>
      </w:r>
      <w:r w:rsidR="00F23E3B" w:rsidRPr="00A52B5F">
        <w:rPr>
          <w:rFonts w:ascii="Arial" w:hAnsi="Arial" w:cs="Arial"/>
          <w:sz w:val="22"/>
          <w:szCs w:val="22"/>
          <w:shd w:val="clear" w:color="auto" w:fill="FFFFFF"/>
        </w:rPr>
        <w:t>as</w:t>
      </w:r>
      <w:r w:rsidR="0062354B" w:rsidRPr="00A52B5F">
        <w:rPr>
          <w:rFonts w:ascii="Arial" w:hAnsi="Arial" w:cs="Arial"/>
          <w:sz w:val="22"/>
          <w:szCs w:val="22"/>
          <w:shd w:val="clear" w:color="auto" w:fill="FFFFFF"/>
        </w:rPr>
        <w:t xml:space="preserve"> smaller compared to the </w:t>
      </w:r>
      <w:proofErr w:type="spellStart"/>
      <w:r w:rsidR="0062354B" w:rsidRPr="00A52B5F">
        <w:rPr>
          <w:rFonts w:ascii="Arial" w:hAnsi="Arial" w:cs="Arial"/>
          <w:sz w:val="22"/>
          <w:szCs w:val="22"/>
          <w:shd w:val="clear" w:color="auto" w:fill="FFFFFF"/>
        </w:rPr>
        <w:t>NeoAI</w:t>
      </w:r>
      <w:proofErr w:type="spellEnd"/>
      <w:r w:rsidR="0062354B" w:rsidRPr="00A52B5F">
        <w:rPr>
          <w:rFonts w:ascii="Arial" w:hAnsi="Arial" w:cs="Arial"/>
          <w:sz w:val="22"/>
          <w:szCs w:val="22"/>
          <w:shd w:val="clear" w:color="auto" w:fill="FFFFFF"/>
        </w:rPr>
        <w:t xml:space="preserve"> </w:t>
      </w:r>
      <w:proofErr w:type="spellStart"/>
      <w:r w:rsidR="0062354B" w:rsidRPr="00A52B5F">
        <w:rPr>
          <w:rFonts w:ascii="Arial" w:hAnsi="Arial" w:cs="Arial"/>
          <w:sz w:val="22"/>
          <w:szCs w:val="22"/>
          <w:shd w:val="clear" w:color="auto" w:fill="FFFFFF"/>
        </w:rPr>
        <w:t>nanostring</w:t>
      </w:r>
      <w:proofErr w:type="spellEnd"/>
      <w:r w:rsidR="0062354B" w:rsidRPr="00A52B5F">
        <w:rPr>
          <w:rFonts w:ascii="Arial" w:hAnsi="Arial" w:cs="Arial"/>
          <w:sz w:val="22"/>
          <w:szCs w:val="22"/>
          <w:shd w:val="clear" w:color="auto" w:fill="FFFFFF"/>
        </w:rPr>
        <w:t xml:space="preserve"> data matrix.</w:t>
      </w:r>
    </w:p>
    <w:p w14:paraId="0AFD2982" w14:textId="28D9AD63" w:rsidR="00E61D0A" w:rsidRPr="00A52B5F" w:rsidRDefault="005A344A" w:rsidP="002515D0">
      <w:pPr>
        <w:pStyle w:val="Prrafodelista"/>
        <w:spacing w:line="360" w:lineRule="auto"/>
        <w:ind w:left="0"/>
        <w:jc w:val="both"/>
        <w:rPr>
          <w:rFonts w:ascii="Arial" w:eastAsia="Times New Roman" w:hAnsi="Arial" w:cs="Arial"/>
          <w:color w:val="212121"/>
          <w:sz w:val="22"/>
          <w:szCs w:val="22"/>
          <w:lang w:eastAsia="es-ES_tradnl"/>
        </w:rPr>
      </w:pPr>
      <w:r w:rsidRPr="00A52B5F">
        <w:rPr>
          <w:rFonts w:ascii="Arial" w:eastAsia="Times New Roman" w:hAnsi="Arial" w:cs="Arial"/>
          <w:color w:val="212121"/>
          <w:sz w:val="22"/>
          <w:szCs w:val="22"/>
          <w:lang w:eastAsia="es-ES_tradnl"/>
        </w:rPr>
        <w:t>In order to investigate gene expression changes under AI</w:t>
      </w:r>
      <w:r w:rsidR="00007ADF" w:rsidRPr="00A52B5F">
        <w:rPr>
          <w:rFonts w:ascii="Arial" w:eastAsia="Times New Roman" w:hAnsi="Arial" w:cs="Arial"/>
          <w:color w:val="212121"/>
          <w:sz w:val="22"/>
          <w:szCs w:val="22"/>
          <w:lang w:eastAsia="es-ES_tradnl"/>
        </w:rPr>
        <w:t xml:space="preserve"> treatment</w:t>
      </w:r>
      <w:r w:rsidR="00A973BD" w:rsidRPr="00A52B5F">
        <w:rPr>
          <w:rFonts w:ascii="Arial" w:eastAsia="Times New Roman" w:hAnsi="Arial" w:cs="Arial"/>
          <w:color w:val="212121"/>
          <w:sz w:val="22"/>
          <w:szCs w:val="22"/>
          <w:lang w:eastAsia="es-ES_tradnl"/>
        </w:rPr>
        <w:t xml:space="preserve"> relating to the biology of intrinsic subtyping and artefact</w:t>
      </w:r>
      <w:r w:rsidR="00E61D0A" w:rsidRPr="00A52B5F">
        <w:rPr>
          <w:rFonts w:ascii="Arial" w:eastAsia="Times New Roman" w:hAnsi="Arial" w:cs="Arial"/>
          <w:color w:val="212121"/>
          <w:sz w:val="22"/>
          <w:szCs w:val="22"/>
          <w:lang w:eastAsia="es-ES_tradnl"/>
        </w:rPr>
        <w:t xml:space="preserve"> effect</w:t>
      </w:r>
      <w:r w:rsidR="00A973BD" w:rsidRPr="00A52B5F">
        <w:rPr>
          <w:rFonts w:ascii="Arial" w:eastAsia="Times New Roman" w:hAnsi="Arial" w:cs="Arial"/>
          <w:color w:val="212121"/>
          <w:sz w:val="22"/>
          <w:szCs w:val="22"/>
          <w:lang w:eastAsia="es-ES_tradnl"/>
        </w:rPr>
        <w:t>, the list of genes were compared among the following subgroups</w:t>
      </w:r>
      <w:r w:rsidRPr="00A52B5F">
        <w:rPr>
          <w:rFonts w:ascii="Arial" w:eastAsia="Times New Roman" w:hAnsi="Arial" w:cs="Arial"/>
          <w:color w:val="212121"/>
          <w:sz w:val="22"/>
          <w:szCs w:val="22"/>
          <w:lang w:eastAsia="es-ES_tradnl"/>
        </w:rPr>
        <w:t xml:space="preserve">: (1) All </w:t>
      </w:r>
      <w:r w:rsidR="00A973BD" w:rsidRPr="00A52B5F">
        <w:rPr>
          <w:rFonts w:ascii="Arial" w:eastAsia="Times New Roman" w:hAnsi="Arial" w:cs="Arial"/>
          <w:color w:val="212121"/>
          <w:sz w:val="22"/>
          <w:szCs w:val="22"/>
          <w:lang w:eastAsia="es-ES_tradnl"/>
        </w:rPr>
        <w:t>POETI</w:t>
      </w:r>
      <w:r w:rsidR="00556312" w:rsidRPr="00A52B5F">
        <w:rPr>
          <w:rFonts w:ascii="Arial" w:eastAsia="Times New Roman" w:hAnsi="Arial" w:cs="Arial"/>
          <w:color w:val="212121"/>
          <w:sz w:val="22"/>
          <w:szCs w:val="22"/>
          <w:lang w:eastAsia="es-ES_tradnl"/>
        </w:rPr>
        <w:t>C treated</w:t>
      </w:r>
      <w:r w:rsidRPr="00A52B5F">
        <w:rPr>
          <w:rFonts w:ascii="Arial" w:eastAsia="Times New Roman" w:hAnsi="Arial" w:cs="Arial"/>
          <w:color w:val="212121"/>
          <w:sz w:val="22"/>
          <w:szCs w:val="22"/>
          <w:lang w:eastAsia="es-ES_tradnl"/>
        </w:rPr>
        <w:t xml:space="preserve"> (2) </w:t>
      </w:r>
      <w:r w:rsidR="00FE1628" w:rsidRPr="00A52B5F">
        <w:rPr>
          <w:rFonts w:ascii="Arial" w:eastAsia="Times New Roman" w:hAnsi="Arial" w:cs="Arial"/>
          <w:color w:val="212121"/>
          <w:sz w:val="22"/>
          <w:szCs w:val="22"/>
          <w:lang w:eastAsia="es-ES_tradnl"/>
        </w:rPr>
        <w:t xml:space="preserve">POETIC </w:t>
      </w:r>
      <w:r w:rsidRPr="00A52B5F">
        <w:rPr>
          <w:rFonts w:ascii="Arial" w:eastAsia="Times New Roman" w:hAnsi="Arial" w:cs="Arial"/>
          <w:color w:val="212121"/>
          <w:sz w:val="22"/>
          <w:szCs w:val="22"/>
          <w:lang w:eastAsia="es-ES_tradnl"/>
        </w:rPr>
        <w:t xml:space="preserve">Luminal A </w:t>
      </w:r>
      <w:r w:rsidR="009A1564" w:rsidRPr="00A52B5F">
        <w:rPr>
          <w:rFonts w:ascii="Arial" w:eastAsia="Times New Roman" w:hAnsi="Arial" w:cs="Arial"/>
          <w:color w:val="212121"/>
          <w:sz w:val="22"/>
          <w:szCs w:val="22"/>
          <w:lang w:eastAsia="es-ES_tradnl"/>
        </w:rPr>
        <w:t>t</w:t>
      </w:r>
      <w:r w:rsidR="00FE1628" w:rsidRPr="00A52B5F">
        <w:rPr>
          <w:rFonts w:ascii="Arial" w:eastAsia="Times New Roman" w:hAnsi="Arial" w:cs="Arial"/>
          <w:color w:val="212121"/>
          <w:sz w:val="22"/>
          <w:szCs w:val="22"/>
          <w:lang w:eastAsia="es-ES_tradnl"/>
        </w:rPr>
        <w:t xml:space="preserve">reated, </w:t>
      </w:r>
      <w:r w:rsidRPr="00A52B5F">
        <w:rPr>
          <w:rFonts w:ascii="Arial" w:eastAsia="Times New Roman" w:hAnsi="Arial" w:cs="Arial"/>
          <w:color w:val="212121"/>
          <w:sz w:val="22"/>
          <w:szCs w:val="22"/>
          <w:lang w:eastAsia="es-ES_tradnl"/>
        </w:rPr>
        <w:t>(</w:t>
      </w:r>
      <w:r w:rsidR="00556312" w:rsidRPr="00A52B5F">
        <w:rPr>
          <w:rFonts w:ascii="Arial" w:eastAsia="Times New Roman" w:hAnsi="Arial" w:cs="Arial"/>
          <w:color w:val="212121"/>
          <w:sz w:val="22"/>
          <w:szCs w:val="22"/>
          <w:lang w:eastAsia="es-ES_tradnl"/>
        </w:rPr>
        <w:t>3</w:t>
      </w:r>
      <w:r w:rsidRPr="00A52B5F">
        <w:rPr>
          <w:rFonts w:ascii="Arial" w:eastAsia="Times New Roman" w:hAnsi="Arial" w:cs="Arial"/>
          <w:color w:val="212121"/>
          <w:sz w:val="22"/>
          <w:szCs w:val="22"/>
          <w:lang w:eastAsia="es-ES_tradnl"/>
        </w:rPr>
        <w:t xml:space="preserve">) </w:t>
      </w:r>
      <w:r w:rsidR="00FE1628" w:rsidRPr="00A52B5F">
        <w:rPr>
          <w:rFonts w:ascii="Arial" w:eastAsia="Times New Roman" w:hAnsi="Arial" w:cs="Arial"/>
          <w:color w:val="212121"/>
          <w:sz w:val="22"/>
          <w:szCs w:val="22"/>
          <w:lang w:eastAsia="es-ES_tradnl"/>
        </w:rPr>
        <w:t xml:space="preserve">POETIC </w:t>
      </w:r>
      <w:r w:rsidRPr="00A52B5F">
        <w:rPr>
          <w:rFonts w:ascii="Arial" w:eastAsia="Times New Roman" w:hAnsi="Arial" w:cs="Arial"/>
          <w:color w:val="212121"/>
          <w:sz w:val="22"/>
          <w:szCs w:val="22"/>
          <w:lang w:eastAsia="es-ES_tradnl"/>
        </w:rPr>
        <w:t>Luminal B</w:t>
      </w:r>
      <w:r w:rsidR="00556312" w:rsidRPr="00A52B5F">
        <w:rPr>
          <w:rFonts w:ascii="Arial" w:eastAsia="Times New Roman" w:hAnsi="Arial" w:cs="Arial"/>
          <w:color w:val="212121"/>
          <w:sz w:val="22"/>
          <w:szCs w:val="22"/>
          <w:lang w:eastAsia="es-ES_tradnl"/>
        </w:rPr>
        <w:t xml:space="preserve"> treated</w:t>
      </w:r>
      <w:r w:rsidR="00FE1628" w:rsidRPr="00A52B5F">
        <w:rPr>
          <w:rFonts w:ascii="Arial" w:eastAsia="Times New Roman" w:hAnsi="Arial" w:cs="Arial"/>
          <w:color w:val="212121"/>
          <w:sz w:val="22"/>
          <w:szCs w:val="22"/>
          <w:lang w:eastAsia="es-ES_tradnl"/>
        </w:rPr>
        <w:t>, (</w:t>
      </w:r>
      <w:r w:rsidR="00556312" w:rsidRPr="00A52B5F">
        <w:rPr>
          <w:rFonts w:ascii="Arial" w:eastAsia="Times New Roman" w:hAnsi="Arial" w:cs="Arial"/>
          <w:color w:val="212121"/>
          <w:sz w:val="22"/>
          <w:szCs w:val="22"/>
          <w:lang w:eastAsia="es-ES_tradnl"/>
        </w:rPr>
        <w:t>4</w:t>
      </w:r>
      <w:r w:rsidR="00FE1628" w:rsidRPr="00A52B5F">
        <w:rPr>
          <w:rFonts w:ascii="Arial" w:eastAsia="Times New Roman" w:hAnsi="Arial" w:cs="Arial"/>
          <w:color w:val="212121"/>
          <w:sz w:val="22"/>
          <w:szCs w:val="22"/>
          <w:lang w:eastAsia="es-ES_tradnl"/>
        </w:rPr>
        <w:t xml:space="preserve">) </w:t>
      </w:r>
      <w:r w:rsidR="00556312" w:rsidRPr="00A52B5F">
        <w:rPr>
          <w:rFonts w:ascii="Arial" w:eastAsia="Times New Roman" w:hAnsi="Arial" w:cs="Arial"/>
          <w:color w:val="212121"/>
          <w:sz w:val="22"/>
          <w:szCs w:val="22"/>
          <w:lang w:eastAsia="es-ES_tradnl"/>
        </w:rPr>
        <w:t xml:space="preserve">POETIC controls, (5) </w:t>
      </w:r>
      <w:r w:rsidR="00FE1628" w:rsidRPr="00A52B5F">
        <w:rPr>
          <w:rFonts w:ascii="Arial" w:eastAsia="Times New Roman" w:hAnsi="Arial" w:cs="Arial"/>
          <w:color w:val="212121"/>
          <w:sz w:val="22"/>
          <w:szCs w:val="22"/>
          <w:lang w:eastAsia="es-ES_tradnl"/>
        </w:rPr>
        <w:t xml:space="preserve">all </w:t>
      </w:r>
      <w:proofErr w:type="spellStart"/>
      <w:r w:rsidR="00FE1628" w:rsidRPr="00A52B5F">
        <w:rPr>
          <w:rFonts w:ascii="Arial" w:eastAsia="Times New Roman" w:hAnsi="Arial" w:cs="Arial"/>
          <w:color w:val="212121"/>
          <w:sz w:val="22"/>
          <w:szCs w:val="22"/>
          <w:lang w:eastAsia="es-ES_tradnl"/>
        </w:rPr>
        <w:t>NeoAI</w:t>
      </w:r>
      <w:proofErr w:type="spellEnd"/>
      <w:r w:rsidR="00FE1628" w:rsidRPr="00A52B5F">
        <w:rPr>
          <w:rFonts w:ascii="Arial" w:eastAsia="Times New Roman" w:hAnsi="Arial" w:cs="Arial"/>
          <w:color w:val="212121"/>
          <w:sz w:val="22"/>
          <w:szCs w:val="22"/>
          <w:lang w:eastAsia="es-ES_tradnl"/>
        </w:rPr>
        <w:t>, (</w:t>
      </w:r>
      <w:r w:rsidR="00556312" w:rsidRPr="00A52B5F">
        <w:rPr>
          <w:rFonts w:ascii="Arial" w:eastAsia="Times New Roman" w:hAnsi="Arial" w:cs="Arial"/>
          <w:color w:val="212121"/>
          <w:sz w:val="22"/>
          <w:szCs w:val="22"/>
          <w:lang w:eastAsia="es-ES_tradnl"/>
        </w:rPr>
        <w:t>6</w:t>
      </w:r>
      <w:r w:rsidR="00FE1628" w:rsidRPr="00A52B5F">
        <w:rPr>
          <w:rFonts w:ascii="Arial" w:eastAsia="Times New Roman" w:hAnsi="Arial" w:cs="Arial"/>
          <w:color w:val="212121"/>
          <w:sz w:val="22"/>
          <w:szCs w:val="22"/>
          <w:lang w:eastAsia="es-ES_tradnl"/>
        </w:rPr>
        <w:t xml:space="preserve">) </w:t>
      </w:r>
      <w:proofErr w:type="spellStart"/>
      <w:r w:rsidR="00FE1628" w:rsidRPr="00A52B5F">
        <w:rPr>
          <w:rFonts w:ascii="Arial" w:eastAsia="Times New Roman" w:hAnsi="Arial" w:cs="Arial"/>
          <w:color w:val="212121"/>
          <w:sz w:val="22"/>
          <w:szCs w:val="22"/>
          <w:lang w:eastAsia="es-ES_tradnl"/>
        </w:rPr>
        <w:t>NeoAI</w:t>
      </w:r>
      <w:proofErr w:type="spellEnd"/>
      <w:r w:rsidR="00FE1628" w:rsidRPr="00A52B5F">
        <w:rPr>
          <w:rFonts w:ascii="Arial" w:eastAsia="Times New Roman" w:hAnsi="Arial" w:cs="Arial"/>
          <w:color w:val="212121"/>
          <w:sz w:val="22"/>
          <w:szCs w:val="22"/>
          <w:lang w:eastAsia="es-ES_tradnl"/>
        </w:rPr>
        <w:t xml:space="preserve"> Luminal A and (7) </w:t>
      </w:r>
      <w:proofErr w:type="spellStart"/>
      <w:r w:rsidR="00FE1628" w:rsidRPr="00A52B5F">
        <w:rPr>
          <w:rFonts w:ascii="Arial" w:eastAsia="Times New Roman" w:hAnsi="Arial" w:cs="Arial"/>
          <w:color w:val="212121"/>
          <w:sz w:val="22"/>
          <w:szCs w:val="22"/>
          <w:lang w:eastAsia="es-ES_tradnl"/>
        </w:rPr>
        <w:t>NeoAI</w:t>
      </w:r>
      <w:proofErr w:type="spellEnd"/>
      <w:r w:rsidR="00FE1628" w:rsidRPr="00A52B5F">
        <w:rPr>
          <w:rFonts w:ascii="Arial" w:eastAsia="Times New Roman" w:hAnsi="Arial" w:cs="Arial"/>
          <w:color w:val="212121"/>
          <w:sz w:val="22"/>
          <w:szCs w:val="22"/>
          <w:lang w:eastAsia="es-ES_tradnl"/>
        </w:rPr>
        <w:t xml:space="preserve"> Luminal B</w:t>
      </w:r>
      <w:r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b/>
          <w:bCs/>
          <w:color w:val="212121"/>
          <w:sz w:val="22"/>
          <w:szCs w:val="22"/>
          <w:lang w:eastAsia="es-ES_tradnl"/>
        </w:rPr>
        <w:t>Figure 4</w:t>
      </w:r>
      <w:r w:rsidR="00A60265" w:rsidRPr="00A52B5F">
        <w:rPr>
          <w:rFonts w:ascii="Arial" w:eastAsia="Times New Roman" w:hAnsi="Arial" w:cs="Arial"/>
          <w:b/>
          <w:bCs/>
          <w:color w:val="212121"/>
          <w:sz w:val="22"/>
          <w:szCs w:val="22"/>
          <w:lang w:eastAsia="es-ES_tradnl"/>
        </w:rPr>
        <w:t>C</w:t>
      </w:r>
      <w:r w:rsidRPr="00A52B5F">
        <w:rPr>
          <w:rFonts w:ascii="Arial" w:eastAsia="Times New Roman" w:hAnsi="Arial" w:cs="Arial"/>
          <w:color w:val="212121"/>
          <w:sz w:val="22"/>
          <w:szCs w:val="22"/>
          <w:lang w:eastAsia="es-ES_tradnl"/>
        </w:rPr>
        <w:t xml:space="preserve"> shows the exclusive genes that were found significantly differently expressed between baseline and surgery in each particular subgroup and the genes in common with the other subgroups, namely intersections. The four common genes that changed significantly in all </w:t>
      </w:r>
      <w:r w:rsidR="00FE1628" w:rsidRPr="00A52B5F">
        <w:rPr>
          <w:rFonts w:ascii="Arial" w:eastAsia="Times New Roman" w:hAnsi="Arial" w:cs="Arial"/>
          <w:color w:val="212121"/>
          <w:sz w:val="22"/>
          <w:szCs w:val="22"/>
          <w:lang w:eastAsia="es-ES_tradnl"/>
        </w:rPr>
        <w:t xml:space="preserve">categories of patients </w:t>
      </w:r>
      <w:r w:rsidRPr="00A52B5F">
        <w:rPr>
          <w:rFonts w:ascii="Arial" w:eastAsia="Times New Roman" w:hAnsi="Arial" w:cs="Arial"/>
          <w:color w:val="212121"/>
          <w:sz w:val="22"/>
          <w:szCs w:val="22"/>
          <w:lang w:eastAsia="es-ES_tradnl"/>
        </w:rPr>
        <w:t xml:space="preserve">treated </w:t>
      </w:r>
      <w:r w:rsidR="00FE1628" w:rsidRPr="00A52B5F">
        <w:rPr>
          <w:rFonts w:ascii="Arial" w:eastAsia="Times New Roman" w:hAnsi="Arial" w:cs="Arial"/>
          <w:color w:val="212121"/>
          <w:sz w:val="22"/>
          <w:szCs w:val="22"/>
          <w:lang w:eastAsia="es-ES_tradnl"/>
        </w:rPr>
        <w:t xml:space="preserve">with 2wk of AI or longer-term AI </w:t>
      </w:r>
      <w:r w:rsidRPr="00A52B5F">
        <w:rPr>
          <w:rFonts w:ascii="Arial" w:eastAsia="Times New Roman" w:hAnsi="Arial" w:cs="Arial"/>
          <w:color w:val="212121"/>
          <w:sz w:val="22"/>
          <w:szCs w:val="22"/>
          <w:lang w:eastAsia="es-ES_tradnl"/>
        </w:rPr>
        <w:t xml:space="preserve">were </w:t>
      </w:r>
      <w:r w:rsidRPr="00A52B5F">
        <w:rPr>
          <w:rFonts w:ascii="Arial" w:eastAsia="Times New Roman" w:hAnsi="Arial" w:cs="Arial"/>
          <w:i/>
          <w:iCs/>
          <w:color w:val="212121"/>
          <w:sz w:val="22"/>
          <w:szCs w:val="22"/>
          <w:lang w:eastAsia="es-ES_tradnl"/>
        </w:rPr>
        <w:t>CD20</w:t>
      </w:r>
      <w:r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i/>
          <w:iCs/>
          <w:color w:val="212121"/>
          <w:sz w:val="22"/>
          <w:szCs w:val="22"/>
          <w:lang w:eastAsia="es-ES_tradnl"/>
        </w:rPr>
        <w:t>EGR1</w:t>
      </w:r>
      <w:r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i/>
          <w:iCs/>
          <w:color w:val="212121"/>
          <w:sz w:val="22"/>
          <w:szCs w:val="22"/>
          <w:lang w:eastAsia="es-ES_tradnl"/>
        </w:rPr>
        <w:t>TOP2A</w:t>
      </w:r>
      <w:r w:rsidRPr="00A52B5F">
        <w:rPr>
          <w:rFonts w:ascii="Arial" w:eastAsia="Times New Roman" w:hAnsi="Arial" w:cs="Arial"/>
          <w:color w:val="212121"/>
          <w:sz w:val="22"/>
          <w:szCs w:val="22"/>
          <w:lang w:eastAsia="es-ES_tradnl"/>
        </w:rPr>
        <w:t xml:space="preserve"> and </w:t>
      </w:r>
      <w:r w:rsidRPr="00A52B5F">
        <w:rPr>
          <w:rFonts w:ascii="Arial" w:eastAsia="Times New Roman" w:hAnsi="Arial" w:cs="Arial"/>
          <w:i/>
          <w:iCs/>
          <w:color w:val="212121"/>
          <w:sz w:val="22"/>
          <w:szCs w:val="22"/>
          <w:lang w:eastAsia="es-ES_tradnl"/>
        </w:rPr>
        <w:t>UBE2C</w:t>
      </w:r>
      <w:r w:rsidRPr="00A52B5F">
        <w:rPr>
          <w:rFonts w:ascii="Arial" w:eastAsia="Times New Roman" w:hAnsi="Arial" w:cs="Arial"/>
          <w:color w:val="212121"/>
          <w:sz w:val="22"/>
          <w:szCs w:val="22"/>
          <w:lang w:eastAsia="es-ES_tradnl"/>
        </w:rPr>
        <w:t xml:space="preserve">, all </w:t>
      </w:r>
      <w:r w:rsidR="00FE1628" w:rsidRPr="00A52B5F">
        <w:rPr>
          <w:rFonts w:ascii="Arial" w:eastAsia="Times New Roman" w:hAnsi="Arial" w:cs="Arial"/>
          <w:color w:val="212121"/>
          <w:sz w:val="22"/>
          <w:szCs w:val="22"/>
          <w:lang w:eastAsia="es-ES_tradnl"/>
        </w:rPr>
        <w:t xml:space="preserve">being </w:t>
      </w:r>
      <w:r w:rsidRPr="00A52B5F">
        <w:rPr>
          <w:rFonts w:ascii="Arial" w:eastAsia="Times New Roman" w:hAnsi="Arial" w:cs="Arial"/>
          <w:color w:val="212121"/>
          <w:sz w:val="22"/>
          <w:szCs w:val="22"/>
          <w:lang w:eastAsia="es-ES_tradnl"/>
        </w:rPr>
        <w:t>involved in cell-cycle regulation and proliferation.</w:t>
      </w:r>
      <w:r w:rsidR="00E61D0A"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color w:val="212121"/>
          <w:sz w:val="22"/>
          <w:szCs w:val="22"/>
          <w:lang w:eastAsia="es-ES_tradnl"/>
        </w:rPr>
        <w:t xml:space="preserve">Noteworthy, only </w:t>
      </w:r>
      <w:r w:rsidRPr="00A52B5F">
        <w:rPr>
          <w:rFonts w:ascii="Arial" w:eastAsia="Times New Roman" w:hAnsi="Arial" w:cs="Arial"/>
          <w:i/>
          <w:color w:val="212121"/>
          <w:sz w:val="22"/>
          <w:szCs w:val="22"/>
          <w:lang w:eastAsia="es-ES_tradnl"/>
        </w:rPr>
        <w:t>FOS</w:t>
      </w:r>
      <w:r w:rsidRPr="00A52B5F">
        <w:rPr>
          <w:rFonts w:ascii="Arial" w:eastAsia="Times New Roman" w:hAnsi="Arial" w:cs="Arial"/>
          <w:color w:val="212121"/>
          <w:sz w:val="22"/>
          <w:szCs w:val="22"/>
          <w:lang w:eastAsia="es-ES_tradnl"/>
        </w:rPr>
        <w:t xml:space="preserve"> was common for all patients including treated and controls. </w:t>
      </w:r>
    </w:p>
    <w:p w14:paraId="3DC27025" w14:textId="77777777" w:rsidR="00E61D0A" w:rsidRPr="00A52B5F" w:rsidRDefault="005A344A" w:rsidP="002515D0">
      <w:pPr>
        <w:pStyle w:val="Prrafodelista"/>
        <w:spacing w:line="360" w:lineRule="auto"/>
        <w:ind w:left="0"/>
        <w:jc w:val="both"/>
        <w:rPr>
          <w:rFonts w:ascii="Arial" w:eastAsia="Times New Roman" w:hAnsi="Arial" w:cs="Arial"/>
          <w:color w:val="212121"/>
          <w:sz w:val="22"/>
          <w:szCs w:val="22"/>
          <w:lang w:eastAsia="es-ES_tradnl"/>
        </w:rPr>
      </w:pPr>
      <w:r w:rsidRPr="00A52B5F">
        <w:rPr>
          <w:rFonts w:ascii="Arial" w:eastAsia="Times New Roman" w:hAnsi="Arial" w:cs="Arial"/>
          <w:color w:val="212121"/>
          <w:sz w:val="22"/>
          <w:szCs w:val="22"/>
          <w:lang w:eastAsia="es-ES_tradnl"/>
        </w:rPr>
        <w:lastRenderedPageBreak/>
        <w:t>In a separate analysis, gene expression</w:t>
      </w:r>
      <w:r w:rsidR="00FE1628" w:rsidRPr="00A52B5F">
        <w:rPr>
          <w:rFonts w:ascii="Arial" w:eastAsia="Times New Roman" w:hAnsi="Arial" w:cs="Arial"/>
          <w:color w:val="212121"/>
          <w:sz w:val="22"/>
          <w:szCs w:val="22"/>
          <w:lang w:eastAsia="es-ES_tradnl"/>
        </w:rPr>
        <w:t xml:space="preserve"> level</w:t>
      </w:r>
      <w:r w:rsidR="00E61D0A" w:rsidRPr="00A52B5F">
        <w:rPr>
          <w:rFonts w:ascii="Arial" w:eastAsia="Times New Roman" w:hAnsi="Arial" w:cs="Arial"/>
          <w:color w:val="212121"/>
          <w:sz w:val="22"/>
          <w:szCs w:val="22"/>
          <w:lang w:eastAsia="es-ES_tradnl"/>
        </w:rPr>
        <w:t>s</w:t>
      </w:r>
      <w:r w:rsidR="00FE1628" w:rsidRPr="00A52B5F">
        <w:rPr>
          <w:rFonts w:ascii="Arial" w:eastAsia="Times New Roman" w:hAnsi="Arial" w:cs="Arial"/>
          <w:color w:val="212121"/>
          <w:sz w:val="22"/>
          <w:szCs w:val="22"/>
          <w:lang w:eastAsia="es-ES_tradnl"/>
        </w:rPr>
        <w:t xml:space="preserve"> in non-Luminal tumours of</w:t>
      </w:r>
      <w:r w:rsidRPr="00A52B5F">
        <w:rPr>
          <w:rFonts w:ascii="Arial" w:eastAsia="Times New Roman" w:hAnsi="Arial" w:cs="Arial"/>
          <w:color w:val="212121"/>
          <w:sz w:val="22"/>
          <w:szCs w:val="22"/>
          <w:lang w:eastAsia="es-ES_tradnl"/>
        </w:rPr>
        <w:t xml:space="preserve"> </w:t>
      </w:r>
      <w:proofErr w:type="spellStart"/>
      <w:r w:rsidRPr="00A52B5F">
        <w:rPr>
          <w:rFonts w:ascii="Arial" w:eastAsia="Times New Roman" w:hAnsi="Arial" w:cs="Arial"/>
          <w:color w:val="212121"/>
          <w:sz w:val="22"/>
          <w:szCs w:val="22"/>
          <w:lang w:eastAsia="es-ES_tradnl"/>
        </w:rPr>
        <w:t>NeoAI</w:t>
      </w:r>
      <w:proofErr w:type="spellEnd"/>
      <w:r w:rsidRPr="00A52B5F">
        <w:rPr>
          <w:rFonts w:ascii="Arial" w:eastAsia="Times New Roman" w:hAnsi="Arial" w:cs="Arial"/>
          <w:color w:val="212121"/>
          <w:sz w:val="22"/>
          <w:szCs w:val="22"/>
          <w:lang w:eastAsia="es-ES_tradnl"/>
        </w:rPr>
        <w:t xml:space="preserve"> study were also significantly affected by AI treatment despite being</w:t>
      </w:r>
      <w:r w:rsidR="00FE1628" w:rsidRPr="00A52B5F">
        <w:rPr>
          <w:rFonts w:ascii="Arial" w:eastAsia="Times New Roman" w:hAnsi="Arial" w:cs="Arial"/>
          <w:color w:val="212121"/>
          <w:sz w:val="22"/>
          <w:szCs w:val="22"/>
          <w:lang w:eastAsia="es-ES_tradnl"/>
        </w:rPr>
        <w:t xml:space="preserve"> thought</w:t>
      </w:r>
      <w:r w:rsidRPr="00A52B5F">
        <w:rPr>
          <w:rFonts w:ascii="Arial" w:eastAsia="Times New Roman" w:hAnsi="Arial" w:cs="Arial"/>
          <w:color w:val="212121"/>
          <w:sz w:val="22"/>
          <w:szCs w:val="22"/>
          <w:lang w:eastAsia="es-ES_tradnl"/>
        </w:rPr>
        <w:t xml:space="preserve"> </w:t>
      </w:r>
      <w:r w:rsidR="00FE1628" w:rsidRPr="00A52B5F">
        <w:rPr>
          <w:rFonts w:ascii="Arial" w:eastAsia="Times New Roman" w:hAnsi="Arial" w:cs="Arial"/>
          <w:color w:val="212121"/>
          <w:sz w:val="22"/>
          <w:szCs w:val="22"/>
          <w:lang w:eastAsia="es-ES_tradnl"/>
        </w:rPr>
        <w:t xml:space="preserve">to be </w:t>
      </w:r>
      <w:r w:rsidRPr="00A52B5F">
        <w:rPr>
          <w:rFonts w:ascii="Arial" w:eastAsia="Times New Roman" w:hAnsi="Arial" w:cs="Arial"/>
          <w:color w:val="212121"/>
          <w:sz w:val="22"/>
          <w:szCs w:val="22"/>
          <w:lang w:eastAsia="es-ES_tradnl"/>
        </w:rPr>
        <w:t>associated with non-respons</w:t>
      </w:r>
      <w:r w:rsidR="00FE1628" w:rsidRPr="00A52B5F">
        <w:rPr>
          <w:rFonts w:ascii="Arial" w:eastAsia="Times New Roman" w:hAnsi="Arial" w:cs="Arial"/>
          <w:color w:val="212121"/>
          <w:sz w:val="22"/>
          <w:szCs w:val="22"/>
          <w:lang w:eastAsia="es-ES_tradnl"/>
        </w:rPr>
        <w:t>e to endocrine therapy</w:t>
      </w:r>
      <w:r w:rsidRPr="00A52B5F">
        <w:rPr>
          <w:rFonts w:ascii="Arial" w:eastAsia="Times New Roman" w:hAnsi="Arial" w:cs="Arial"/>
          <w:color w:val="212121"/>
          <w:sz w:val="22"/>
          <w:szCs w:val="22"/>
          <w:lang w:eastAsia="es-ES_tradnl"/>
        </w:rPr>
        <w:t xml:space="preserve">. Those changes include the upregulation of </w:t>
      </w:r>
      <w:r w:rsidRPr="00A52B5F">
        <w:rPr>
          <w:rFonts w:ascii="Arial" w:eastAsia="Times New Roman" w:hAnsi="Arial" w:cs="Arial"/>
          <w:i/>
          <w:color w:val="212121"/>
          <w:sz w:val="22"/>
          <w:szCs w:val="22"/>
          <w:lang w:eastAsia="es-ES_tradnl"/>
        </w:rPr>
        <w:t xml:space="preserve">FOS </w:t>
      </w:r>
      <w:r w:rsidRPr="00A52B5F">
        <w:rPr>
          <w:rFonts w:ascii="Arial" w:eastAsia="Times New Roman" w:hAnsi="Arial" w:cs="Arial"/>
          <w:color w:val="212121"/>
          <w:sz w:val="22"/>
          <w:szCs w:val="22"/>
          <w:lang w:eastAsia="es-ES_tradnl"/>
        </w:rPr>
        <w:t xml:space="preserve">and </w:t>
      </w:r>
      <w:r w:rsidRPr="00A52B5F">
        <w:rPr>
          <w:rFonts w:ascii="Arial" w:eastAsia="Times New Roman" w:hAnsi="Arial" w:cs="Arial"/>
          <w:i/>
          <w:color w:val="212121"/>
          <w:sz w:val="22"/>
          <w:szCs w:val="22"/>
          <w:lang w:eastAsia="es-ES_tradnl"/>
        </w:rPr>
        <w:t>JUN</w:t>
      </w:r>
      <w:r w:rsidRPr="00A52B5F">
        <w:rPr>
          <w:rFonts w:ascii="Arial" w:eastAsia="Times New Roman" w:hAnsi="Arial" w:cs="Arial"/>
          <w:color w:val="212121"/>
          <w:sz w:val="22"/>
          <w:szCs w:val="22"/>
          <w:lang w:eastAsia="es-ES_tradnl"/>
        </w:rPr>
        <w:t xml:space="preserve"> and the downregulation of some proliferation and endocrine-related genes including </w:t>
      </w:r>
      <w:r w:rsidRPr="00A52B5F">
        <w:rPr>
          <w:rFonts w:ascii="Arial" w:eastAsia="Times New Roman" w:hAnsi="Arial" w:cs="Arial"/>
          <w:i/>
          <w:iCs/>
          <w:color w:val="212121"/>
          <w:sz w:val="22"/>
          <w:szCs w:val="22"/>
          <w:lang w:eastAsia="es-ES_tradnl"/>
        </w:rPr>
        <w:t>BIRC5</w:t>
      </w:r>
      <w:r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i/>
          <w:iCs/>
          <w:color w:val="212121"/>
          <w:sz w:val="22"/>
          <w:szCs w:val="22"/>
          <w:lang w:eastAsia="es-ES_tradnl"/>
        </w:rPr>
        <w:t>MKI67</w:t>
      </w:r>
      <w:r w:rsidRPr="00A52B5F">
        <w:rPr>
          <w:rFonts w:ascii="Arial" w:eastAsia="Times New Roman" w:hAnsi="Arial" w:cs="Arial"/>
          <w:color w:val="212121"/>
          <w:sz w:val="22"/>
          <w:szCs w:val="22"/>
          <w:lang w:eastAsia="es-ES_tradnl"/>
        </w:rPr>
        <w:t xml:space="preserve"> and </w:t>
      </w:r>
      <w:r w:rsidRPr="00A52B5F">
        <w:rPr>
          <w:rFonts w:ascii="Arial" w:eastAsia="Times New Roman" w:hAnsi="Arial" w:cs="Arial"/>
          <w:i/>
          <w:iCs/>
          <w:color w:val="212121"/>
          <w:sz w:val="22"/>
          <w:szCs w:val="22"/>
          <w:lang w:eastAsia="es-ES_tradnl"/>
        </w:rPr>
        <w:t>PGR</w:t>
      </w:r>
      <w:r w:rsidRPr="00A52B5F">
        <w:rPr>
          <w:rFonts w:ascii="Arial" w:eastAsia="Times New Roman" w:hAnsi="Arial" w:cs="Arial"/>
          <w:color w:val="212121"/>
          <w:sz w:val="22"/>
          <w:szCs w:val="22"/>
          <w:lang w:eastAsia="es-ES_tradnl"/>
        </w:rPr>
        <w:t xml:space="preserve">. </w:t>
      </w:r>
    </w:p>
    <w:p w14:paraId="23277B67" w14:textId="2256B490" w:rsidR="00120D90" w:rsidRPr="00A52B5F" w:rsidRDefault="00120D90" w:rsidP="002515D0">
      <w:pPr>
        <w:pStyle w:val="Prrafodelista"/>
        <w:spacing w:line="360" w:lineRule="auto"/>
        <w:ind w:left="0"/>
        <w:jc w:val="both"/>
        <w:rPr>
          <w:rFonts w:ascii="Arial" w:eastAsia="Times New Roman" w:hAnsi="Arial" w:cs="Arial"/>
          <w:sz w:val="22"/>
          <w:szCs w:val="22"/>
          <w:shd w:val="clear" w:color="auto" w:fill="FFFFFF"/>
          <w:lang w:eastAsia="es-ES_tradnl"/>
        </w:rPr>
      </w:pPr>
      <w:r w:rsidRPr="00A52B5F">
        <w:rPr>
          <w:rFonts w:ascii="Arial" w:hAnsi="Arial" w:cs="Arial"/>
          <w:sz w:val="22"/>
          <w:szCs w:val="22"/>
        </w:rPr>
        <w:t>Finally, to understand the impact of duration of AI on</w:t>
      </w:r>
      <w:r w:rsidR="00C61CE9" w:rsidRPr="00A52B5F">
        <w:rPr>
          <w:rFonts w:ascii="Arial" w:hAnsi="Arial" w:cs="Arial"/>
          <w:sz w:val="22"/>
          <w:szCs w:val="22"/>
        </w:rPr>
        <w:t xml:space="preserve"> gene</w:t>
      </w:r>
      <w:r w:rsidRPr="00A52B5F">
        <w:rPr>
          <w:rFonts w:ascii="Arial" w:hAnsi="Arial" w:cs="Arial"/>
          <w:sz w:val="22"/>
          <w:szCs w:val="22"/>
        </w:rPr>
        <w:t xml:space="preserve"> expression</w:t>
      </w:r>
      <w:r w:rsidR="00B706E1" w:rsidRPr="00A52B5F">
        <w:rPr>
          <w:rFonts w:ascii="Arial" w:hAnsi="Arial" w:cs="Arial"/>
          <w:sz w:val="22"/>
          <w:szCs w:val="22"/>
        </w:rPr>
        <w:t>,</w:t>
      </w:r>
      <w:r w:rsidR="00852510" w:rsidRPr="00A52B5F">
        <w:rPr>
          <w:rFonts w:ascii="Arial" w:hAnsi="Arial" w:cs="Arial"/>
          <w:sz w:val="22"/>
          <w:szCs w:val="22"/>
        </w:rPr>
        <w:t xml:space="preserve"> multiple</w:t>
      </w:r>
      <w:r w:rsidR="00B706E1" w:rsidRPr="00A52B5F">
        <w:rPr>
          <w:rFonts w:ascii="Arial" w:hAnsi="Arial" w:cs="Arial"/>
          <w:sz w:val="22"/>
          <w:szCs w:val="22"/>
        </w:rPr>
        <w:t xml:space="preserve"> t-tests</w:t>
      </w:r>
      <w:r w:rsidR="00852510" w:rsidRPr="00A52B5F">
        <w:rPr>
          <w:rFonts w:ascii="Arial" w:hAnsi="Arial" w:cs="Arial"/>
          <w:sz w:val="22"/>
          <w:szCs w:val="22"/>
        </w:rPr>
        <w:t xml:space="preserve"> </w:t>
      </w:r>
      <w:r w:rsidR="00852510" w:rsidRPr="00A52B5F">
        <w:rPr>
          <w:rFonts w:ascii="Arial" w:eastAsia="Times New Roman" w:hAnsi="Arial" w:cs="Arial"/>
          <w:color w:val="000000"/>
          <w:sz w:val="22"/>
          <w:szCs w:val="22"/>
          <w:shd w:val="clear" w:color="auto" w:fill="FFFFFF"/>
          <w:lang w:val="en-US" w:eastAsia="es-ES_tradnl"/>
        </w:rPr>
        <w:t>comparing the changes in</w:t>
      </w:r>
      <w:r w:rsidR="00B706E1" w:rsidRPr="00A52B5F">
        <w:rPr>
          <w:rFonts w:ascii="Arial" w:hAnsi="Arial" w:cs="Arial"/>
          <w:sz w:val="22"/>
          <w:szCs w:val="22"/>
        </w:rPr>
        <w:t xml:space="preserve"> gene expression </w:t>
      </w:r>
      <w:r w:rsidR="00715691" w:rsidRPr="00A52B5F">
        <w:rPr>
          <w:rFonts w:ascii="Arial" w:eastAsia="Times New Roman" w:hAnsi="Arial" w:cs="Arial"/>
          <w:color w:val="000000"/>
          <w:sz w:val="22"/>
          <w:szCs w:val="22"/>
          <w:shd w:val="clear" w:color="auto" w:fill="FFFFFF"/>
          <w:lang w:val="en-US" w:eastAsia="es-ES_tradnl"/>
        </w:rPr>
        <w:t>between</w:t>
      </w:r>
      <w:r w:rsidR="00B706E1" w:rsidRPr="00A52B5F">
        <w:rPr>
          <w:rFonts w:ascii="Arial" w:eastAsia="Times New Roman" w:hAnsi="Arial" w:cs="Arial"/>
          <w:color w:val="000000"/>
          <w:sz w:val="22"/>
          <w:szCs w:val="22"/>
          <w:shd w:val="clear" w:color="auto" w:fill="FFFFFF"/>
          <w:lang w:val="en-US" w:eastAsia="es-ES_tradnl"/>
        </w:rPr>
        <w:t xml:space="preserve"> patients receiving shorter (1-2 months) vs longer (&gt;2 months) AI treatment in the </w:t>
      </w:r>
      <w:proofErr w:type="spellStart"/>
      <w:r w:rsidR="00B706E1" w:rsidRPr="00A52B5F">
        <w:rPr>
          <w:rFonts w:ascii="Arial" w:eastAsia="Times New Roman" w:hAnsi="Arial" w:cs="Arial"/>
          <w:color w:val="000000"/>
          <w:sz w:val="22"/>
          <w:szCs w:val="22"/>
          <w:shd w:val="clear" w:color="auto" w:fill="FFFFFF"/>
          <w:lang w:val="en-US" w:eastAsia="es-ES_tradnl"/>
        </w:rPr>
        <w:t>NeoAI</w:t>
      </w:r>
      <w:proofErr w:type="spellEnd"/>
      <w:r w:rsidR="002867C1" w:rsidRPr="00A52B5F">
        <w:rPr>
          <w:rFonts w:ascii="Arial" w:eastAsia="Times New Roman" w:hAnsi="Arial" w:cs="Arial"/>
          <w:color w:val="000000"/>
          <w:sz w:val="22"/>
          <w:szCs w:val="22"/>
          <w:shd w:val="clear" w:color="auto" w:fill="FFFFFF"/>
          <w:lang w:val="en-US" w:eastAsia="es-ES_tradnl"/>
        </w:rPr>
        <w:t xml:space="preserve"> </w:t>
      </w:r>
      <w:r w:rsidR="00B706E1" w:rsidRPr="00A52B5F">
        <w:rPr>
          <w:rFonts w:ascii="Arial" w:eastAsia="Times New Roman" w:hAnsi="Arial" w:cs="Arial"/>
          <w:color w:val="000000"/>
          <w:sz w:val="22"/>
          <w:szCs w:val="22"/>
          <w:shd w:val="clear" w:color="auto" w:fill="FFFFFF"/>
          <w:lang w:val="en-US" w:eastAsia="es-ES_tradnl"/>
        </w:rPr>
        <w:t>dataset</w:t>
      </w:r>
      <w:r w:rsidR="0058137F" w:rsidRPr="00A52B5F">
        <w:rPr>
          <w:rFonts w:ascii="Arial" w:eastAsia="Times New Roman" w:hAnsi="Arial" w:cs="Arial"/>
          <w:color w:val="000000"/>
          <w:sz w:val="22"/>
          <w:szCs w:val="22"/>
          <w:shd w:val="clear" w:color="auto" w:fill="FFFFFF"/>
          <w:lang w:val="en-US" w:eastAsia="es-ES_tradnl"/>
        </w:rPr>
        <w:t xml:space="preserve"> and </w:t>
      </w:r>
      <w:proofErr w:type="spellStart"/>
      <w:r w:rsidR="0058137F" w:rsidRPr="00A52B5F">
        <w:rPr>
          <w:rFonts w:ascii="Arial" w:eastAsia="Times New Roman" w:hAnsi="Arial" w:cs="Arial"/>
          <w:color w:val="000000"/>
          <w:sz w:val="22"/>
          <w:szCs w:val="22"/>
          <w:shd w:val="clear" w:color="auto" w:fill="FFFFFF"/>
          <w:lang w:val="en-US" w:eastAsia="es-ES_tradnl"/>
        </w:rPr>
        <w:t>Kruskall</w:t>
      </w:r>
      <w:proofErr w:type="spellEnd"/>
      <w:r w:rsidR="0058137F" w:rsidRPr="00A52B5F">
        <w:rPr>
          <w:rFonts w:ascii="Arial" w:eastAsia="Times New Roman" w:hAnsi="Arial" w:cs="Arial"/>
          <w:color w:val="000000"/>
          <w:sz w:val="22"/>
          <w:szCs w:val="22"/>
          <w:shd w:val="clear" w:color="auto" w:fill="FFFFFF"/>
          <w:lang w:val="en-US" w:eastAsia="es-ES_tradnl"/>
        </w:rPr>
        <w:t xml:space="preserve"> Wallis tests to compare patients grouped in 1-2 months vs 2-6 months vs &gt;6 months</w:t>
      </w:r>
      <w:r w:rsidR="000A7579" w:rsidRPr="00A52B5F">
        <w:rPr>
          <w:rFonts w:ascii="Arial" w:eastAsia="Times New Roman" w:hAnsi="Arial" w:cs="Arial"/>
          <w:color w:val="000000"/>
          <w:sz w:val="22"/>
          <w:szCs w:val="22"/>
          <w:shd w:val="clear" w:color="auto" w:fill="FFFFFF"/>
          <w:lang w:val="en-US" w:eastAsia="es-ES_tradnl"/>
        </w:rPr>
        <w:t>,</w:t>
      </w:r>
      <w:r w:rsidR="0058137F" w:rsidRPr="00A52B5F">
        <w:rPr>
          <w:rFonts w:ascii="Arial" w:eastAsia="Times New Roman" w:hAnsi="Arial" w:cs="Arial"/>
          <w:color w:val="000000"/>
          <w:sz w:val="22"/>
          <w:szCs w:val="22"/>
          <w:shd w:val="clear" w:color="auto" w:fill="FFFFFF"/>
          <w:lang w:val="en-US" w:eastAsia="es-ES_tradnl"/>
        </w:rPr>
        <w:t xml:space="preserve"> respectively. </w:t>
      </w:r>
      <w:r w:rsidR="00B706E1" w:rsidRPr="00A52B5F">
        <w:rPr>
          <w:rFonts w:ascii="Arial" w:eastAsia="Times New Roman" w:hAnsi="Arial" w:cs="Arial"/>
          <w:color w:val="000000"/>
          <w:sz w:val="22"/>
          <w:szCs w:val="22"/>
          <w:shd w:val="clear" w:color="auto" w:fill="FFFFFF"/>
          <w:lang w:val="en-US" w:eastAsia="es-ES_tradnl"/>
        </w:rPr>
        <w:t>There were not significant</w:t>
      </w:r>
      <w:r w:rsidR="00715691" w:rsidRPr="00A52B5F">
        <w:rPr>
          <w:rFonts w:ascii="Arial" w:eastAsia="Times New Roman" w:hAnsi="Arial" w:cs="Arial"/>
          <w:color w:val="000000"/>
          <w:sz w:val="22"/>
          <w:szCs w:val="22"/>
          <w:shd w:val="clear" w:color="auto" w:fill="FFFFFF"/>
          <w:lang w:val="en-US" w:eastAsia="es-ES_tradnl"/>
        </w:rPr>
        <w:t xml:space="preserve"> </w:t>
      </w:r>
      <w:r w:rsidR="00B706E1" w:rsidRPr="00A52B5F">
        <w:rPr>
          <w:rFonts w:ascii="Arial" w:eastAsia="Times New Roman" w:hAnsi="Arial" w:cs="Arial"/>
          <w:color w:val="000000"/>
          <w:sz w:val="22"/>
          <w:szCs w:val="22"/>
          <w:shd w:val="clear" w:color="auto" w:fill="FFFFFF"/>
          <w:lang w:val="en-US" w:eastAsia="es-ES_tradnl"/>
        </w:rPr>
        <w:t>differen</w:t>
      </w:r>
      <w:r w:rsidR="00715691" w:rsidRPr="00A52B5F">
        <w:rPr>
          <w:rFonts w:ascii="Arial" w:eastAsia="Times New Roman" w:hAnsi="Arial" w:cs="Arial"/>
          <w:color w:val="000000"/>
          <w:sz w:val="22"/>
          <w:szCs w:val="22"/>
          <w:shd w:val="clear" w:color="auto" w:fill="FFFFFF"/>
          <w:lang w:val="en-US" w:eastAsia="es-ES_tradnl"/>
        </w:rPr>
        <w:t xml:space="preserve">tial changes in </w:t>
      </w:r>
      <w:r w:rsidR="00B706E1" w:rsidRPr="00A52B5F">
        <w:rPr>
          <w:rFonts w:ascii="Arial" w:eastAsia="Times New Roman" w:hAnsi="Arial" w:cs="Arial"/>
          <w:color w:val="000000"/>
          <w:sz w:val="22"/>
          <w:szCs w:val="22"/>
          <w:shd w:val="clear" w:color="auto" w:fill="FFFFFF"/>
          <w:lang w:val="en-US" w:eastAsia="es-ES_tradnl"/>
        </w:rPr>
        <w:t xml:space="preserve">gene expression </w:t>
      </w:r>
      <w:r w:rsidR="0058137F" w:rsidRPr="00A52B5F">
        <w:rPr>
          <w:rFonts w:ascii="Arial" w:eastAsia="Times New Roman" w:hAnsi="Arial" w:cs="Arial"/>
          <w:color w:val="000000"/>
          <w:sz w:val="22"/>
          <w:szCs w:val="22"/>
          <w:shd w:val="clear" w:color="auto" w:fill="FFFFFF"/>
          <w:lang w:val="en-US" w:eastAsia="es-ES_tradnl"/>
        </w:rPr>
        <w:t>amongst</w:t>
      </w:r>
      <w:r w:rsidR="00B706E1" w:rsidRPr="00A52B5F">
        <w:rPr>
          <w:rFonts w:ascii="Arial" w:eastAsia="Times New Roman" w:hAnsi="Arial" w:cs="Arial"/>
          <w:color w:val="000000"/>
          <w:sz w:val="22"/>
          <w:szCs w:val="22"/>
          <w:shd w:val="clear" w:color="auto" w:fill="FFFFFF"/>
          <w:lang w:val="en-US" w:eastAsia="es-ES_tradnl"/>
        </w:rPr>
        <w:t xml:space="preserve"> those categories</w:t>
      </w:r>
      <w:r w:rsidR="00B706E1" w:rsidRPr="00A52B5F">
        <w:rPr>
          <w:rFonts w:ascii="Arial" w:eastAsia="Times New Roman" w:hAnsi="Arial" w:cs="Arial"/>
          <w:sz w:val="22"/>
          <w:szCs w:val="22"/>
          <w:shd w:val="clear" w:color="auto" w:fill="FFFFFF"/>
          <w:lang w:eastAsia="es-ES_tradnl"/>
        </w:rPr>
        <w:t xml:space="preserve">. We also assessed </w:t>
      </w:r>
      <w:r w:rsidR="00877A06" w:rsidRPr="00A52B5F">
        <w:rPr>
          <w:rFonts w:ascii="Arial" w:eastAsia="Times New Roman" w:hAnsi="Arial" w:cs="Arial"/>
          <w:sz w:val="22"/>
          <w:szCs w:val="22"/>
          <w:shd w:val="clear" w:color="auto" w:fill="FFFFFF"/>
          <w:lang w:eastAsia="es-ES_tradnl"/>
        </w:rPr>
        <w:t xml:space="preserve">whether there was positive </w:t>
      </w:r>
      <w:r w:rsidR="00B706E1" w:rsidRPr="00A52B5F">
        <w:rPr>
          <w:rFonts w:ascii="Arial" w:eastAsia="Times New Roman" w:hAnsi="Arial" w:cs="Arial"/>
          <w:sz w:val="22"/>
          <w:szCs w:val="22"/>
          <w:shd w:val="clear" w:color="auto" w:fill="FFFFFF"/>
          <w:lang w:eastAsia="es-ES_tradnl"/>
        </w:rPr>
        <w:t>correlation</w:t>
      </w:r>
      <w:r w:rsidR="00877A06" w:rsidRPr="00A52B5F">
        <w:rPr>
          <w:rFonts w:ascii="Arial" w:eastAsia="Times New Roman" w:hAnsi="Arial" w:cs="Arial"/>
          <w:sz w:val="22"/>
          <w:szCs w:val="22"/>
          <w:shd w:val="clear" w:color="auto" w:fill="FFFFFF"/>
          <w:lang w:eastAsia="es-ES_tradnl"/>
        </w:rPr>
        <w:t>s</w:t>
      </w:r>
      <w:r w:rsidR="00B706E1" w:rsidRPr="00A52B5F">
        <w:rPr>
          <w:rFonts w:ascii="Arial" w:eastAsia="Times New Roman" w:hAnsi="Arial" w:cs="Arial"/>
          <w:sz w:val="22"/>
          <w:szCs w:val="22"/>
          <w:shd w:val="clear" w:color="auto" w:fill="FFFFFF"/>
          <w:lang w:eastAsia="es-ES_tradnl"/>
        </w:rPr>
        <w:t xml:space="preserve"> </w:t>
      </w:r>
      <w:r w:rsidR="00C61CE9" w:rsidRPr="00A52B5F">
        <w:rPr>
          <w:rFonts w:ascii="Arial" w:eastAsia="Times New Roman" w:hAnsi="Arial" w:cs="Arial"/>
          <w:sz w:val="22"/>
          <w:szCs w:val="22"/>
          <w:shd w:val="clear" w:color="auto" w:fill="FFFFFF"/>
          <w:lang w:eastAsia="es-ES_tradnl"/>
        </w:rPr>
        <w:t xml:space="preserve">between </w:t>
      </w:r>
      <w:r w:rsidR="00877A06" w:rsidRPr="00A52B5F">
        <w:rPr>
          <w:rFonts w:ascii="Arial" w:eastAsia="Times New Roman" w:hAnsi="Arial" w:cs="Arial"/>
          <w:sz w:val="22"/>
          <w:szCs w:val="22"/>
          <w:shd w:val="clear" w:color="auto" w:fill="FFFFFF"/>
          <w:lang w:eastAsia="es-ES_tradnl"/>
        </w:rPr>
        <w:t xml:space="preserve">the </w:t>
      </w:r>
      <w:r w:rsidR="0058137F" w:rsidRPr="00A52B5F">
        <w:rPr>
          <w:rFonts w:ascii="Arial" w:eastAsia="Times New Roman" w:hAnsi="Arial" w:cs="Arial"/>
          <w:sz w:val="22"/>
          <w:szCs w:val="22"/>
          <w:shd w:val="clear" w:color="auto" w:fill="FFFFFF"/>
          <w:lang w:eastAsia="es-ES_tradnl"/>
        </w:rPr>
        <w:t xml:space="preserve">length of </w:t>
      </w:r>
      <w:r w:rsidR="00C61CE9" w:rsidRPr="00A52B5F">
        <w:rPr>
          <w:rFonts w:ascii="Arial" w:eastAsia="Times New Roman" w:hAnsi="Arial" w:cs="Arial"/>
          <w:sz w:val="22"/>
          <w:szCs w:val="22"/>
          <w:shd w:val="clear" w:color="auto" w:fill="FFFFFF"/>
          <w:lang w:eastAsia="es-ES_tradnl"/>
        </w:rPr>
        <w:t>AI</w:t>
      </w:r>
      <w:r w:rsidR="00A80820" w:rsidRPr="00A52B5F">
        <w:rPr>
          <w:rFonts w:ascii="Arial" w:eastAsia="Times New Roman" w:hAnsi="Arial" w:cs="Arial"/>
          <w:sz w:val="22"/>
          <w:szCs w:val="22"/>
          <w:shd w:val="clear" w:color="auto" w:fill="FFFFFF"/>
          <w:lang w:eastAsia="es-ES_tradnl"/>
        </w:rPr>
        <w:t xml:space="preserve"> treatment</w:t>
      </w:r>
      <w:r w:rsidR="00C61CE9" w:rsidRPr="00A52B5F">
        <w:rPr>
          <w:rFonts w:ascii="Arial" w:eastAsia="Times New Roman" w:hAnsi="Arial" w:cs="Arial"/>
          <w:sz w:val="22"/>
          <w:szCs w:val="22"/>
          <w:shd w:val="clear" w:color="auto" w:fill="FFFFFF"/>
          <w:lang w:eastAsia="es-ES_tradnl"/>
        </w:rPr>
        <w:t xml:space="preserve"> </w:t>
      </w:r>
      <w:r w:rsidR="00877A06" w:rsidRPr="00A52B5F">
        <w:rPr>
          <w:rFonts w:ascii="Arial" w:eastAsia="Times New Roman" w:hAnsi="Arial" w:cs="Arial"/>
          <w:sz w:val="22"/>
          <w:szCs w:val="22"/>
          <w:shd w:val="clear" w:color="auto" w:fill="FFFFFF"/>
          <w:lang w:eastAsia="es-ES_tradnl"/>
        </w:rPr>
        <w:t xml:space="preserve">with </w:t>
      </w:r>
      <w:proofErr w:type="gramStart"/>
      <w:r w:rsidR="00877A06" w:rsidRPr="00A52B5F">
        <w:rPr>
          <w:rFonts w:ascii="Arial" w:eastAsia="Times New Roman" w:hAnsi="Arial" w:cs="Arial"/>
          <w:sz w:val="22"/>
          <w:szCs w:val="22"/>
          <w:shd w:val="clear" w:color="auto" w:fill="FFFFFF"/>
          <w:lang w:eastAsia="es-ES_tradnl"/>
        </w:rPr>
        <w:t xml:space="preserve">the </w:t>
      </w:r>
      <w:r w:rsidRPr="00A52B5F">
        <w:rPr>
          <w:rFonts w:ascii="Arial" w:hAnsi="Arial" w:cs="Arial"/>
          <w:sz w:val="22"/>
          <w:szCs w:val="22"/>
        </w:rPr>
        <w:t xml:space="preserve"> </w:t>
      </w:r>
      <w:r w:rsidR="00A80820" w:rsidRPr="00A52B5F">
        <w:rPr>
          <w:rFonts w:ascii="Arial" w:hAnsi="Arial" w:cs="Arial"/>
          <w:sz w:val="22"/>
          <w:szCs w:val="22"/>
        </w:rPr>
        <w:t>changes</w:t>
      </w:r>
      <w:proofErr w:type="gramEnd"/>
      <w:r w:rsidR="00A80820" w:rsidRPr="00A52B5F">
        <w:rPr>
          <w:rFonts w:ascii="Arial" w:hAnsi="Arial" w:cs="Arial"/>
          <w:sz w:val="22"/>
          <w:szCs w:val="22"/>
        </w:rPr>
        <w:t xml:space="preserve"> </w:t>
      </w:r>
      <w:r w:rsidR="00877A06" w:rsidRPr="00A52B5F">
        <w:rPr>
          <w:rFonts w:ascii="Arial" w:hAnsi="Arial" w:cs="Arial"/>
          <w:sz w:val="22"/>
          <w:szCs w:val="22"/>
        </w:rPr>
        <w:t>in expression level of</w:t>
      </w:r>
      <w:r w:rsidR="00A80820" w:rsidRPr="00A52B5F">
        <w:rPr>
          <w:rFonts w:ascii="Arial" w:hAnsi="Arial" w:cs="Arial"/>
          <w:sz w:val="22"/>
          <w:szCs w:val="22"/>
        </w:rPr>
        <w:t xml:space="preserve"> those genes</w:t>
      </w:r>
      <w:r w:rsidRPr="00A52B5F">
        <w:rPr>
          <w:rFonts w:ascii="Arial" w:hAnsi="Arial" w:cs="Arial"/>
          <w:sz w:val="22"/>
          <w:szCs w:val="22"/>
        </w:rPr>
        <w:t xml:space="preserve"> associated with an artefactual effect</w:t>
      </w:r>
      <w:r w:rsidR="00255F1A" w:rsidRPr="00A52B5F">
        <w:rPr>
          <w:rFonts w:ascii="Arial" w:hAnsi="Arial" w:cs="Arial"/>
          <w:sz w:val="22"/>
          <w:szCs w:val="22"/>
        </w:rPr>
        <w:t xml:space="preserve"> in POETIC</w:t>
      </w:r>
      <w:r w:rsidR="00877A06" w:rsidRPr="00A52B5F">
        <w:rPr>
          <w:rFonts w:ascii="Arial" w:hAnsi="Arial" w:cs="Arial"/>
          <w:sz w:val="22"/>
          <w:szCs w:val="22"/>
        </w:rPr>
        <w:t xml:space="preserve"> control samples</w:t>
      </w:r>
      <w:r w:rsidR="0058137F" w:rsidRPr="00A52B5F">
        <w:rPr>
          <w:rFonts w:ascii="Arial" w:hAnsi="Arial" w:cs="Arial"/>
          <w:sz w:val="22"/>
          <w:szCs w:val="22"/>
        </w:rPr>
        <w:t>. W</w:t>
      </w:r>
      <w:r w:rsidRPr="00A52B5F">
        <w:rPr>
          <w:rFonts w:ascii="Arial" w:hAnsi="Arial" w:cs="Arial"/>
          <w:sz w:val="22"/>
          <w:szCs w:val="22"/>
        </w:rPr>
        <w:t>e explored the expression of the significant genes within FOS and JUN modules</w:t>
      </w:r>
      <w:r w:rsidR="00255F1A" w:rsidRPr="00A52B5F">
        <w:rPr>
          <w:rFonts w:ascii="Arial" w:hAnsi="Arial" w:cs="Arial"/>
          <w:sz w:val="22"/>
          <w:szCs w:val="22"/>
        </w:rPr>
        <w:t xml:space="preserve">, namely </w:t>
      </w:r>
      <w:r w:rsidRPr="00A52B5F">
        <w:rPr>
          <w:rFonts w:ascii="Arial" w:hAnsi="Arial" w:cs="Arial"/>
          <w:i/>
          <w:iCs/>
          <w:sz w:val="22"/>
          <w:szCs w:val="22"/>
        </w:rPr>
        <w:t>FOS</w:t>
      </w:r>
      <w:r w:rsidRPr="00A52B5F">
        <w:rPr>
          <w:rFonts w:ascii="Arial" w:hAnsi="Arial" w:cs="Arial"/>
          <w:sz w:val="22"/>
          <w:szCs w:val="22"/>
        </w:rPr>
        <w:t xml:space="preserve">, </w:t>
      </w:r>
      <w:r w:rsidRPr="00A52B5F">
        <w:rPr>
          <w:rFonts w:ascii="Arial" w:hAnsi="Arial" w:cs="Arial"/>
          <w:i/>
          <w:iCs/>
          <w:sz w:val="22"/>
          <w:szCs w:val="22"/>
        </w:rPr>
        <w:t>JUN</w:t>
      </w:r>
      <w:r w:rsidRPr="00A52B5F">
        <w:rPr>
          <w:rFonts w:ascii="Arial" w:hAnsi="Arial" w:cs="Arial"/>
          <w:sz w:val="22"/>
          <w:szCs w:val="22"/>
        </w:rPr>
        <w:t xml:space="preserve"> and </w:t>
      </w:r>
      <w:r w:rsidRPr="00A52B5F">
        <w:rPr>
          <w:rFonts w:ascii="Arial" w:hAnsi="Arial" w:cs="Arial"/>
          <w:i/>
          <w:iCs/>
          <w:sz w:val="22"/>
          <w:szCs w:val="22"/>
        </w:rPr>
        <w:t>EGR1</w:t>
      </w:r>
      <w:r w:rsidR="00255F1A" w:rsidRPr="00A52B5F">
        <w:rPr>
          <w:rFonts w:ascii="Arial" w:hAnsi="Arial" w:cs="Arial"/>
          <w:sz w:val="22"/>
          <w:szCs w:val="22"/>
        </w:rPr>
        <w:t xml:space="preserve">, </w:t>
      </w:r>
      <w:r w:rsidRPr="00A52B5F">
        <w:rPr>
          <w:rFonts w:ascii="Arial" w:hAnsi="Arial" w:cs="Arial"/>
          <w:sz w:val="22"/>
          <w:szCs w:val="22"/>
        </w:rPr>
        <w:t xml:space="preserve">in the </w:t>
      </w:r>
      <w:proofErr w:type="spellStart"/>
      <w:r w:rsidRPr="00A52B5F">
        <w:rPr>
          <w:rFonts w:ascii="Arial" w:hAnsi="Arial" w:cs="Arial"/>
          <w:sz w:val="22"/>
          <w:szCs w:val="22"/>
        </w:rPr>
        <w:t>NeoAI</w:t>
      </w:r>
      <w:proofErr w:type="spellEnd"/>
      <w:r w:rsidRPr="00A52B5F">
        <w:rPr>
          <w:rFonts w:ascii="Arial" w:hAnsi="Arial" w:cs="Arial"/>
          <w:sz w:val="22"/>
          <w:szCs w:val="22"/>
        </w:rPr>
        <w:t xml:space="preserve"> study. </w:t>
      </w:r>
      <w:r w:rsidR="00255F1A" w:rsidRPr="00A52B5F">
        <w:rPr>
          <w:rFonts w:ascii="Arial" w:hAnsi="Arial" w:cs="Arial"/>
          <w:sz w:val="22"/>
          <w:szCs w:val="22"/>
        </w:rPr>
        <w:t xml:space="preserve">No </w:t>
      </w:r>
      <w:r w:rsidRPr="00A52B5F">
        <w:rPr>
          <w:rFonts w:ascii="Arial" w:hAnsi="Arial" w:cs="Arial"/>
          <w:sz w:val="22"/>
          <w:szCs w:val="22"/>
        </w:rPr>
        <w:t xml:space="preserve">correlation of gene expression changes (Log2FC) with length of AI treatment was </w:t>
      </w:r>
      <w:r w:rsidR="00255F1A" w:rsidRPr="00A52B5F">
        <w:rPr>
          <w:rFonts w:ascii="Arial" w:hAnsi="Arial" w:cs="Arial"/>
          <w:sz w:val="22"/>
          <w:szCs w:val="22"/>
        </w:rPr>
        <w:t xml:space="preserve">observed </w:t>
      </w:r>
      <w:r w:rsidRPr="00A52B5F">
        <w:rPr>
          <w:rFonts w:ascii="Arial" w:hAnsi="Arial" w:cs="Arial"/>
          <w:sz w:val="22"/>
          <w:szCs w:val="22"/>
        </w:rPr>
        <w:t>(p-value range=0.68-0.9</w:t>
      </w:r>
      <w:r w:rsidR="0079070E" w:rsidRPr="00A52B5F">
        <w:rPr>
          <w:rFonts w:ascii="Arial" w:hAnsi="Arial" w:cs="Arial"/>
          <w:sz w:val="22"/>
          <w:szCs w:val="22"/>
        </w:rPr>
        <w:t>0</w:t>
      </w:r>
      <w:r w:rsidRPr="00A52B5F">
        <w:rPr>
          <w:rFonts w:ascii="Arial" w:hAnsi="Arial" w:cs="Arial"/>
          <w:sz w:val="22"/>
          <w:szCs w:val="22"/>
        </w:rPr>
        <w:t>)</w:t>
      </w:r>
      <w:r w:rsidR="00846BEE" w:rsidRPr="00A52B5F">
        <w:rPr>
          <w:rFonts w:ascii="Arial" w:hAnsi="Arial" w:cs="Arial"/>
          <w:sz w:val="22"/>
          <w:szCs w:val="22"/>
        </w:rPr>
        <w:t xml:space="preserve"> </w:t>
      </w:r>
      <w:r w:rsidR="006E3DCC" w:rsidRPr="00A52B5F">
        <w:rPr>
          <w:rFonts w:ascii="Arial" w:hAnsi="Arial" w:cs="Arial"/>
          <w:sz w:val="22"/>
          <w:szCs w:val="22"/>
        </w:rPr>
        <w:t>(</w:t>
      </w:r>
      <w:r w:rsidRPr="00A52B5F">
        <w:rPr>
          <w:rFonts w:ascii="Arial" w:hAnsi="Arial" w:cs="Arial"/>
          <w:b/>
          <w:bCs/>
          <w:sz w:val="22"/>
          <w:szCs w:val="22"/>
        </w:rPr>
        <w:t>Supplementary figure 4</w:t>
      </w:r>
      <w:r w:rsidR="006E3DCC" w:rsidRPr="00A52B5F">
        <w:rPr>
          <w:rFonts w:ascii="Arial" w:hAnsi="Arial" w:cs="Arial"/>
          <w:sz w:val="22"/>
          <w:szCs w:val="22"/>
        </w:rPr>
        <w:t>)</w:t>
      </w:r>
      <w:r w:rsidRPr="00A52B5F">
        <w:rPr>
          <w:rFonts w:ascii="Arial" w:hAnsi="Arial" w:cs="Arial"/>
          <w:sz w:val="22"/>
          <w:szCs w:val="22"/>
        </w:rPr>
        <w:t>.</w:t>
      </w:r>
      <w:r w:rsidR="00B706E1" w:rsidRPr="00A52B5F">
        <w:rPr>
          <w:rFonts w:ascii="Arial" w:hAnsi="Arial" w:cs="Arial"/>
          <w:sz w:val="22"/>
          <w:szCs w:val="22"/>
        </w:rPr>
        <w:t xml:space="preserve"> </w:t>
      </w:r>
    </w:p>
    <w:p w14:paraId="6B01B3D9" w14:textId="77777777" w:rsidR="0061439E" w:rsidRPr="00A52B5F" w:rsidRDefault="0061439E" w:rsidP="002515D0">
      <w:pPr>
        <w:pStyle w:val="Prrafodelista"/>
        <w:spacing w:line="360" w:lineRule="auto"/>
        <w:ind w:left="0"/>
        <w:jc w:val="both"/>
        <w:rPr>
          <w:rFonts w:ascii="Arial" w:hAnsi="Arial" w:cs="Arial"/>
          <w:b/>
          <w:bCs/>
          <w:sz w:val="22"/>
          <w:szCs w:val="22"/>
        </w:rPr>
      </w:pPr>
    </w:p>
    <w:p w14:paraId="1578808F" w14:textId="4F329933" w:rsidR="0068446C" w:rsidRPr="00A52B5F" w:rsidRDefault="006E5406" w:rsidP="006163FF">
      <w:pPr>
        <w:pStyle w:val="Prrafodelista"/>
        <w:numPr>
          <w:ilvl w:val="0"/>
          <w:numId w:val="9"/>
        </w:numPr>
        <w:autoSpaceDE w:val="0"/>
        <w:autoSpaceDN w:val="0"/>
        <w:adjustRightInd w:val="0"/>
        <w:spacing w:line="360" w:lineRule="auto"/>
        <w:ind w:left="0" w:firstLine="0"/>
        <w:jc w:val="both"/>
        <w:rPr>
          <w:rFonts w:ascii="Arial" w:hAnsi="Arial" w:cs="Arial"/>
          <w:b/>
          <w:bCs/>
          <w:sz w:val="22"/>
          <w:szCs w:val="22"/>
        </w:rPr>
      </w:pPr>
      <w:bookmarkStart w:id="2" w:name="OLE_LINK1"/>
      <w:bookmarkStart w:id="3" w:name="OLE_LINK2"/>
      <w:r w:rsidRPr="00A52B5F">
        <w:rPr>
          <w:rFonts w:ascii="Arial" w:hAnsi="Arial" w:cs="Arial"/>
          <w:b/>
          <w:bCs/>
          <w:sz w:val="22"/>
          <w:szCs w:val="22"/>
        </w:rPr>
        <w:t xml:space="preserve">Impact of longer neoadjuvant endocrine therapy on </w:t>
      </w:r>
      <w:r w:rsidR="0068446C" w:rsidRPr="00A52B5F">
        <w:rPr>
          <w:rFonts w:ascii="Arial" w:hAnsi="Arial" w:cs="Arial"/>
          <w:b/>
          <w:bCs/>
          <w:sz w:val="22"/>
          <w:szCs w:val="22"/>
        </w:rPr>
        <w:t>gene module</w:t>
      </w:r>
      <w:r w:rsidR="00022AEE" w:rsidRPr="00A52B5F">
        <w:rPr>
          <w:rFonts w:ascii="Arial" w:hAnsi="Arial" w:cs="Arial"/>
          <w:b/>
          <w:bCs/>
          <w:sz w:val="22"/>
          <w:szCs w:val="22"/>
        </w:rPr>
        <w:t xml:space="preserve"> </w:t>
      </w:r>
      <w:r w:rsidR="00F72250" w:rsidRPr="00A52B5F">
        <w:rPr>
          <w:rFonts w:ascii="Arial" w:hAnsi="Arial" w:cs="Arial"/>
          <w:b/>
          <w:bCs/>
          <w:sz w:val="22"/>
          <w:szCs w:val="22"/>
        </w:rPr>
        <w:t>scores</w:t>
      </w:r>
      <w:r w:rsidR="0068446C" w:rsidRPr="00A52B5F">
        <w:rPr>
          <w:rFonts w:ascii="Arial" w:hAnsi="Arial" w:cs="Arial"/>
          <w:b/>
          <w:bCs/>
          <w:sz w:val="22"/>
          <w:szCs w:val="22"/>
        </w:rPr>
        <w:t xml:space="preserve"> associated with </w:t>
      </w:r>
      <w:r w:rsidRPr="00A52B5F">
        <w:rPr>
          <w:rFonts w:ascii="Arial" w:hAnsi="Arial" w:cs="Arial"/>
          <w:b/>
          <w:bCs/>
          <w:sz w:val="22"/>
          <w:szCs w:val="22"/>
        </w:rPr>
        <w:t xml:space="preserve">early </w:t>
      </w:r>
      <w:r w:rsidR="0068446C" w:rsidRPr="00A52B5F">
        <w:rPr>
          <w:rFonts w:ascii="Arial" w:hAnsi="Arial" w:cs="Arial"/>
          <w:b/>
          <w:bCs/>
          <w:sz w:val="22"/>
          <w:szCs w:val="22"/>
        </w:rPr>
        <w:t>aromatase resistance</w:t>
      </w:r>
      <w:r w:rsidRPr="00A52B5F">
        <w:rPr>
          <w:rFonts w:ascii="Arial" w:hAnsi="Arial" w:cs="Arial"/>
          <w:b/>
          <w:bCs/>
          <w:sz w:val="22"/>
          <w:szCs w:val="22"/>
        </w:rPr>
        <w:t xml:space="preserve"> </w:t>
      </w:r>
      <w:r w:rsidR="00073629" w:rsidRPr="00A52B5F">
        <w:rPr>
          <w:rFonts w:ascii="Arial" w:hAnsi="Arial" w:cs="Arial"/>
          <w:b/>
          <w:bCs/>
          <w:sz w:val="22"/>
          <w:szCs w:val="22"/>
        </w:rPr>
        <w:t>between baseline and surgery</w:t>
      </w:r>
      <w:r w:rsidR="00F30DA2" w:rsidRPr="00A52B5F">
        <w:rPr>
          <w:rFonts w:ascii="Arial" w:hAnsi="Arial" w:cs="Arial"/>
          <w:b/>
          <w:bCs/>
          <w:sz w:val="22"/>
          <w:szCs w:val="22"/>
        </w:rPr>
        <w:t xml:space="preserve"> </w:t>
      </w:r>
    </w:p>
    <w:p w14:paraId="587A504C" w14:textId="77777777" w:rsidR="0068446C" w:rsidRPr="00A52B5F" w:rsidRDefault="0068446C" w:rsidP="0068446C">
      <w:pPr>
        <w:pStyle w:val="Prrafodelista"/>
        <w:autoSpaceDE w:val="0"/>
        <w:autoSpaceDN w:val="0"/>
        <w:adjustRightInd w:val="0"/>
        <w:spacing w:line="360" w:lineRule="auto"/>
        <w:ind w:left="0"/>
        <w:jc w:val="both"/>
        <w:rPr>
          <w:rFonts w:ascii="Arial" w:hAnsi="Arial" w:cs="Arial"/>
          <w:b/>
          <w:bCs/>
          <w:sz w:val="22"/>
          <w:szCs w:val="22"/>
        </w:rPr>
      </w:pPr>
    </w:p>
    <w:p w14:paraId="6C564586" w14:textId="65B52115" w:rsidR="006F3088" w:rsidRPr="00A52B5F" w:rsidRDefault="009B44F2" w:rsidP="00484584">
      <w:pPr>
        <w:pStyle w:val="Prrafodelista"/>
        <w:autoSpaceDE w:val="0"/>
        <w:autoSpaceDN w:val="0"/>
        <w:adjustRightInd w:val="0"/>
        <w:spacing w:line="360" w:lineRule="auto"/>
        <w:ind w:left="0"/>
        <w:jc w:val="both"/>
        <w:rPr>
          <w:rFonts w:ascii="Arial" w:hAnsi="Arial" w:cs="Arial"/>
          <w:sz w:val="22"/>
          <w:szCs w:val="22"/>
          <w:lang w:val="en-US"/>
        </w:rPr>
      </w:pPr>
      <w:r w:rsidRPr="00A52B5F">
        <w:rPr>
          <w:rFonts w:ascii="Arial" w:hAnsi="Arial" w:cs="Arial"/>
          <w:color w:val="000000" w:themeColor="text1"/>
          <w:sz w:val="22"/>
          <w:szCs w:val="22"/>
        </w:rPr>
        <w:t>Next</w:t>
      </w:r>
      <w:r w:rsidR="00BA5746" w:rsidRPr="00A52B5F">
        <w:rPr>
          <w:rFonts w:ascii="Arial" w:hAnsi="Arial" w:cs="Arial"/>
          <w:color w:val="000000" w:themeColor="text1"/>
          <w:sz w:val="22"/>
          <w:szCs w:val="22"/>
          <w:lang w:val="en-US"/>
        </w:rPr>
        <w:t>,</w:t>
      </w:r>
      <w:r w:rsidRPr="00A52B5F">
        <w:rPr>
          <w:rFonts w:ascii="Arial" w:hAnsi="Arial" w:cs="Arial"/>
          <w:color w:val="000000" w:themeColor="text1"/>
          <w:sz w:val="22"/>
          <w:szCs w:val="22"/>
        </w:rPr>
        <w:t xml:space="preserve"> we explored whether there </w:t>
      </w:r>
      <w:r w:rsidR="00203AA3" w:rsidRPr="00A52B5F">
        <w:rPr>
          <w:rFonts w:ascii="Arial" w:hAnsi="Arial" w:cs="Arial"/>
          <w:color w:val="000000" w:themeColor="text1"/>
          <w:sz w:val="22"/>
          <w:szCs w:val="22"/>
        </w:rPr>
        <w:t>was</w:t>
      </w:r>
      <w:r w:rsidRPr="00A52B5F">
        <w:rPr>
          <w:rFonts w:ascii="Arial" w:hAnsi="Arial" w:cs="Arial"/>
          <w:color w:val="000000" w:themeColor="text1"/>
          <w:sz w:val="22"/>
          <w:szCs w:val="22"/>
        </w:rPr>
        <w:t xml:space="preserve"> an association between changes of intrinsic subtypes (</w:t>
      </w:r>
      <w:proofErr w:type="gramStart"/>
      <w:r w:rsidRPr="00A52B5F">
        <w:rPr>
          <w:rFonts w:ascii="Arial" w:hAnsi="Arial" w:cs="Arial"/>
          <w:color w:val="000000" w:themeColor="text1"/>
          <w:sz w:val="22"/>
          <w:szCs w:val="22"/>
        </w:rPr>
        <w:t>i.e.</w:t>
      </w:r>
      <w:proofErr w:type="gramEnd"/>
      <w:r w:rsidRPr="00A52B5F">
        <w:rPr>
          <w:rFonts w:ascii="Arial" w:hAnsi="Arial" w:cs="Arial"/>
          <w:color w:val="000000" w:themeColor="text1"/>
          <w:sz w:val="22"/>
          <w:szCs w:val="22"/>
        </w:rPr>
        <w:t xml:space="preserve"> from high-risk subtype to lower-risk) with </w:t>
      </w:r>
      <w:r w:rsidR="00980FA5" w:rsidRPr="00A52B5F">
        <w:rPr>
          <w:rFonts w:ascii="Arial" w:hAnsi="Arial" w:cs="Arial"/>
          <w:color w:val="000000" w:themeColor="text1"/>
          <w:sz w:val="22"/>
          <w:szCs w:val="22"/>
          <w:lang w:val="en-US"/>
        </w:rPr>
        <w:t>classes of Ki67-level changes</w:t>
      </w:r>
      <w:r w:rsidRPr="00A52B5F">
        <w:rPr>
          <w:rFonts w:ascii="Arial" w:hAnsi="Arial" w:cs="Arial"/>
          <w:color w:val="000000" w:themeColor="text1"/>
          <w:sz w:val="22"/>
          <w:szCs w:val="22"/>
        </w:rPr>
        <w:t xml:space="preserve"> (H-H/H-L).  All </w:t>
      </w:r>
      <w:r w:rsidR="00BD22B8" w:rsidRPr="00A52B5F">
        <w:rPr>
          <w:rFonts w:ascii="Arial" w:hAnsi="Arial" w:cs="Arial"/>
          <w:color w:val="000000" w:themeColor="text1"/>
          <w:sz w:val="22"/>
          <w:szCs w:val="22"/>
        </w:rPr>
        <w:t xml:space="preserve">intrinsic </w:t>
      </w:r>
      <w:r w:rsidRPr="00A52B5F">
        <w:rPr>
          <w:rFonts w:ascii="Arial" w:hAnsi="Arial" w:cs="Arial"/>
          <w:color w:val="000000" w:themeColor="text1"/>
          <w:sz w:val="22"/>
          <w:szCs w:val="22"/>
        </w:rPr>
        <w:t xml:space="preserve">subtypes with the capacity of lowering the risk (all except </w:t>
      </w:r>
      <w:proofErr w:type="spellStart"/>
      <w:r w:rsidRPr="00A52B5F">
        <w:rPr>
          <w:rFonts w:ascii="Arial" w:hAnsi="Arial" w:cs="Arial"/>
          <w:color w:val="000000" w:themeColor="text1"/>
          <w:sz w:val="22"/>
          <w:szCs w:val="22"/>
        </w:rPr>
        <w:t>LumA</w:t>
      </w:r>
      <w:proofErr w:type="spellEnd"/>
      <w:r w:rsidRPr="00A52B5F">
        <w:rPr>
          <w:rFonts w:ascii="Arial" w:hAnsi="Arial" w:cs="Arial"/>
          <w:color w:val="000000" w:themeColor="text1"/>
          <w:sz w:val="22"/>
          <w:szCs w:val="22"/>
        </w:rPr>
        <w:t xml:space="preserve"> and normal) </w:t>
      </w:r>
      <w:r w:rsidRPr="00A52B5F">
        <w:rPr>
          <w:rFonts w:ascii="Arial" w:hAnsi="Arial" w:cs="Arial"/>
          <w:color w:val="000000" w:themeColor="text1"/>
          <w:sz w:val="22"/>
          <w:szCs w:val="22"/>
          <w:lang w:val="en-US"/>
        </w:rPr>
        <w:t>were</w:t>
      </w:r>
      <w:r w:rsidRPr="00A52B5F">
        <w:rPr>
          <w:rFonts w:ascii="Arial" w:hAnsi="Arial" w:cs="Arial"/>
          <w:color w:val="000000" w:themeColor="text1"/>
          <w:sz w:val="22"/>
          <w:szCs w:val="22"/>
        </w:rPr>
        <w:t xml:space="preserve"> class</w:t>
      </w:r>
      <w:r w:rsidRPr="00A52B5F">
        <w:rPr>
          <w:rFonts w:ascii="Arial" w:hAnsi="Arial" w:cs="Arial"/>
          <w:color w:val="000000" w:themeColor="text1"/>
          <w:sz w:val="22"/>
          <w:szCs w:val="22"/>
          <w:lang w:val="en-US"/>
        </w:rPr>
        <w:t>f</w:t>
      </w:r>
      <w:proofErr w:type="spellStart"/>
      <w:r w:rsidRPr="00A52B5F">
        <w:rPr>
          <w:rFonts w:ascii="Arial" w:hAnsi="Arial" w:cs="Arial"/>
          <w:color w:val="000000" w:themeColor="text1"/>
          <w:sz w:val="22"/>
          <w:szCs w:val="22"/>
        </w:rPr>
        <w:t>ied</w:t>
      </w:r>
      <w:proofErr w:type="spellEnd"/>
      <w:r w:rsidRPr="00A52B5F">
        <w:rPr>
          <w:rFonts w:ascii="Arial" w:hAnsi="Arial" w:cs="Arial"/>
          <w:color w:val="000000" w:themeColor="text1"/>
          <w:sz w:val="22"/>
          <w:szCs w:val="22"/>
        </w:rPr>
        <w:t xml:space="preserve"> into </w:t>
      </w:r>
      <w:r w:rsidR="00BD22B8" w:rsidRPr="00A52B5F">
        <w:rPr>
          <w:rFonts w:ascii="Arial" w:hAnsi="Arial" w:cs="Arial"/>
          <w:color w:val="000000" w:themeColor="text1"/>
          <w:sz w:val="22"/>
          <w:szCs w:val="22"/>
        </w:rPr>
        <w:t>“</w:t>
      </w:r>
      <w:r w:rsidRPr="00A52B5F">
        <w:rPr>
          <w:rFonts w:ascii="Arial" w:hAnsi="Arial" w:cs="Arial"/>
          <w:color w:val="000000" w:themeColor="text1"/>
          <w:sz w:val="22"/>
          <w:szCs w:val="22"/>
        </w:rPr>
        <w:t>changes</w:t>
      </w:r>
      <w:r w:rsidR="00BD22B8" w:rsidRPr="00A52B5F">
        <w:rPr>
          <w:rFonts w:ascii="Arial" w:hAnsi="Arial" w:cs="Arial"/>
          <w:color w:val="000000" w:themeColor="text1"/>
          <w:sz w:val="22"/>
          <w:szCs w:val="22"/>
        </w:rPr>
        <w:t>”</w:t>
      </w:r>
      <w:r w:rsidRPr="00A52B5F">
        <w:rPr>
          <w:rFonts w:ascii="Arial" w:hAnsi="Arial" w:cs="Arial"/>
          <w:color w:val="000000" w:themeColor="text1"/>
          <w:sz w:val="22"/>
          <w:szCs w:val="22"/>
        </w:rPr>
        <w:t xml:space="preserve"> if </w:t>
      </w:r>
      <w:r w:rsidR="006E3DCC" w:rsidRPr="00A52B5F">
        <w:rPr>
          <w:rFonts w:ascii="Arial" w:hAnsi="Arial" w:cs="Arial"/>
          <w:color w:val="000000" w:themeColor="text1"/>
          <w:sz w:val="22"/>
          <w:szCs w:val="22"/>
          <w:lang w:val="en-US"/>
        </w:rPr>
        <w:t xml:space="preserve">they </w:t>
      </w:r>
      <w:r w:rsidRPr="00A52B5F">
        <w:rPr>
          <w:rFonts w:ascii="Arial" w:hAnsi="Arial" w:cs="Arial"/>
          <w:color w:val="000000" w:themeColor="text1"/>
          <w:sz w:val="22"/>
          <w:szCs w:val="22"/>
        </w:rPr>
        <w:t>turned into a lower-risk</w:t>
      </w:r>
      <w:r w:rsidR="00156BBE" w:rsidRPr="00A52B5F">
        <w:rPr>
          <w:rFonts w:ascii="Arial" w:hAnsi="Arial" w:cs="Arial"/>
          <w:color w:val="000000" w:themeColor="text1"/>
          <w:sz w:val="22"/>
          <w:szCs w:val="22"/>
        </w:rPr>
        <w:t xml:space="preserve"> intrinsic </w:t>
      </w:r>
      <w:r w:rsidRPr="00A52B5F">
        <w:rPr>
          <w:rFonts w:ascii="Arial" w:hAnsi="Arial" w:cs="Arial"/>
          <w:color w:val="000000" w:themeColor="text1"/>
          <w:sz w:val="22"/>
          <w:szCs w:val="22"/>
        </w:rPr>
        <w:t xml:space="preserve">subtype or </w:t>
      </w:r>
      <w:r w:rsidR="00BD22B8" w:rsidRPr="00A52B5F">
        <w:rPr>
          <w:rFonts w:ascii="Arial" w:hAnsi="Arial" w:cs="Arial"/>
          <w:color w:val="000000" w:themeColor="text1"/>
          <w:sz w:val="22"/>
          <w:szCs w:val="22"/>
        </w:rPr>
        <w:t>“</w:t>
      </w:r>
      <w:r w:rsidRPr="00A52B5F">
        <w:rPr>
          <w:rFonts w:ascii="Arial" w:hAnsi="Arial" w:cs="Arial"/>
          <w:color w:val="000000" w:themeColor="text1"/>
          <w:sz w:val="22"/>
          <w:szCs w:val="22"/>
        </w:rPr>
        <w:t>not changes</w:t>
      </w:r>
      <w:r w:rsidR="00BD22B8" w:rsidRPr="00A52B5F">
        <w:rPr>
          <w:rFonts w:ascii="Arial" w:hAnsi="Arial" w:cs="Arial"/>
          <w:color w:val="000000" w:themeColor="text1"/>
          <w:sz w:val="22"/>
          <w:szCs w:val="22"/>
        </w:rPr>
        <w:t>”</w:t>
      </w:r>
      <w:r w:rsidRPr="00A52B5F">
        <w:rPr>
          <w:rFonts w:ascii="Arial" w:hAnsi="Arial" w:cs="Arial"/>
          <w:color w:val="000000" w:themeColor="text1"/>
          <w:sz w:val="22"/>
          <w:szCs w:val="22"/>
        </w:rPr>
        <w:t xml:space="preserve"> if </w:t>
      </w:r>
      <w:r w:rsidR="006E3DCC" w:rsidRPr="00A52B5F">
        <w:rPr>
          <w:rFonts w:ascii="Arial" w:hAnsi="Arial" w:cs="Arial"/>
          <w:color w:val="000000" w:themeColor="text1"/>
          <w:sz w:val="22"/>
          <w:szCs w:val="22"/>
          <w:lang w:val="en-US"/>
        </w:rPr>
        <w:t xml:space="preserve">they </w:t>
      </w:r>
      <w:r w:rsidRPr="00A52B5F">
        <w:rPr>
          <w:rFonts w:ascii="Arial" w:hAnsi="Arial" w:cs="Arial"/>
          <w:color w:val="000000" w:themeColor="text1"/>
          <w:sz w:val="22"/>
          <w:szCs w:val="22"/>
        </w:rPr>
        <w:t>remained the same subtype or turned into a higher risk</w:t>
      </w:r>
      <w:r w:rsidR="006E3DCC" w:rsidRPr="00A52B5F">
        <w:rPr>
          <w:rFonts w:ascii="Arial" w:hAnsi="Arial" w:cs="Arial"/>
          <w:color w:val="000000" w:themeColor="text1"/>
          <w:sz w:val="22"/>
          <w:szCs w:val="22"/>
          <w:lang w:val="en-US"/>
        </w:rPr>
        <w:t xml:space="preserve"> one</w:t>
      </w:r>
      <w:r w:rsidR="00BD22B8" w:rsidRPr="00A52B5F">
        <w:rPr>
          <w:rFonts w:ascii="Arial" w:hAnsi="Arial" w:cs="Arial"/>
          <w:color w:val="000000" w:themeColor="text1"/>
          <w:sz w:val="22"/>
          <w:szCs w:val="22"/>
        </w:rPr>
        <w:t xml:space="preserve">. </w:t>
      </w:r>
      <w:r w:rsidRPr="00A52B5F">
        <w:rPr>
          <w:rFonts w:ascii="Arial" w:hAnsi="Arial" w:cs="Arial"/>
          <w:color w:val="000000" w:themeColor="text1"/>
          <w:sz w:val="22"/>
          <w:szCs w:val="22"/>
        </w:rPr>
        <w:t xml:space="preserve"> There was a statistical significant association between “No-changes or changes to a higher risk </w:t>
      </w:r>
      <w:r w:rsidR="00156BBE" w:rsidRPr="00A52B5F">
        <w:rPr>
          <w:rFonts w:ascii="Arial" w:hAnsi="Arial" w:cs="Arial"/>
          <w:color w:val="000000" w:themeColor="text1"/>
          <w:sz w:val="22"/>
          <w:szCs w:val="22"/>
        </w:rPr>
        <w:t xml:space="preserve">intrinsic </w:t>
      </w:r>
      <w:r w:rsidRPr="00A52B5F">
        <w:rPr>
          <w:rFonts w:ascii="Arial" w:hAnsi="Arial" w:cs="Arial"/>
          <w:color w:val="000000" w:themeColor="text1"/>
          <w:sz w:val="22"/>
          <w:szCs w:val="22"/>
        </w:rPr>
        <w:t xml:space="preserve">subtype” with H-H Ki67 response category in both subsets (POETIC treated cohort: 100% </w:t>
      </w:r>
      <w:r w:rsidR="007441E4" w:rsidRPr="00A52B5F">
        <w:rPr>
          <w:rFonts w:ascii="Arial" w:hAnsi="Arial" w:cs="Arial"/>
          <w:color w:val="000000" w:themeColor="text1"/>
          <w:sz w:val="22"/>
          <w:szCs w:val="22"/>
        </w:rPr>
        <w:t xml:space="preserve">of </w:t>
      </w:r>
      <w:r w:rsidRPr="00A52B5F">
        <w:rPr>
          <w:rFonts w:ascii="Arial" w:hAnsi="Arial" w:cs="Arial"/>
          <w:color w:val="000000" w:themeColor="text1"/>
          <w:sz w:val="22"/>
          <w:szCs w:val="22"/>
        </w:rPr>
        <w:t xml:space="preserve">no-changes </w:t>
      </w:r>
      <w:r w:rsidR="007441E4" w:rsidRPr="00A52B5F">
        <w:rPr>
          <w:rFonts w:ascii="Arial" w:hAnsi="Arial" w:cs="Arial"/>
          <w:color w:val="000000" w:themeColor="text1"/>
          <w:sz w:val="22"/>
          <w:szCs w:val="22"/>
        </w:rPr>
        <w:t>wer</w:t>
      </w:r>
      <w:r w:rsidR="00117EC1" w:rsidRPr="00A52B5F">
        <w:rPr>
          <w:rFonts w:ascii="Arial" w:hAnsi="Arial" w:cs="Arial"/>
          <w:color w:val="000000" w:themeColor="text1"/>
          <w:sz w:val="22"/>
          <w:szCs w:val="22"/>
        </w:rPr>
        <w:t>e classified as</w:t>
      </w:r>
      <w:r w:rsidRPr="00A52B5F">
        <w:rPr>
          <w:rFonts w:ascii="Arial" w:hAnsi="Arial" w:cs="Arial"/>
          <w:color w:val="000000" w:themeColor="text1"/>
          <w:sz w:val="22"/>
          <w:szCs w:val="22"/>
        </w:rPr>
        <w:t xml:space="preserve"> H-H tumours</w:t>
      </w:r>
      <w:r w:rsidR="007441E4" w:rsidRPr="00A52B5F">
        <w:rPr>
          <w:rFonts w:ascii="Arial" w:hAnsi="Arial" w:cs="Arial"/>
          <w:color w:val="000000" w:themeColor="text1"/>
          <w:sz w:val="22"/>
          <w:szCs w:val="22"/>
        </w:rPr>
        <w:t xml:space="preserve"> and</w:t>
      </w:r>
      <w:r w:rsidRPr="00A52B5F">
        <w:rPr>
          <w:rFonts w:ascii="Arial" w:hAnsi="Arial" w:cs="Arial"/>
          <w:color w:val="000000" w:themeColor="text1"/>
          <w:sz w:val="22"/>
          <w:szCs w:val="22"/>
        </w:rPr>
        <w:t xml:space="preserve"> 48</w:t>
      </w:r>
      <w:r w:rsidR="00CD5315" w:rsidRPr="00A52B5F">
        <w:rPr>
          <w:rFonts w:ascii="Arial" w:hAnsi="Arial" w:cs="Arial"/>
          <w:color w:val="000000" w:themeColor="text1"/>
          <w:sz w:val="22"/>
          <w:szCs w:val="22"/>
        </w:rPr>
        <w:t>.</w:t>
      </w:r>
      <w:r w:rsidRPr="00A52B5F">
        <w:rPr>
          <w:rFonts w:ascii="Arial" w:hAnsi="Arial" w:cs="Arial"/>
          <w:color w:val="000000" w:themeColor="text1"/>
          <w:sz w:val="22"/>
          <w:szCs w:val="22"/>
        </w:rPr>
        <w:t xml:space="preserve">5% </w:t>
      </w:r>
      <w:r w:rsidR="007441E4" w:rsidRPr="00A52B5F">
        <w:rPr>
          <w:rFonts w:ascii="Arial" w:hAnsi="Arial" w:cs="Arial"/>
          <w:color w:val="000000" w:themeColor="text1"/>
          <w:sz w:val="22"/>
          <w:szCs w:val="22"/>
        </w:rPr>
        <w:t xml:space="preserve">of </w:t>
      </w:r>
      <w:r w:rsidR="00B2478C" w:rsidRPr="00A52B5F">
        <w:rPr>
          <w:rFonts w:ascii="Arial" w:hAnsi="Arial" w:cs="Arial"/>
          <w:color w:val="000000" w:themeColor="text1"/>
          <w:sz w:val="22"/>
          <w:szCs w:val="22"/>
        </w:rPr>
        <w:t>changes</w:t>
      </w:r>
      <w:r w:rsidR="0026443B" w:rsidRPr="00A52B5F">
        <w:rPr>
          <w:rFonts w:ascii="Arial" w:hAnsi="Arial" w:cs="Arial"/>
          <w:color w:val="000000" w:themeColor="text1"/>
          <w:sz w:val="22"/>
          <w:szCs w:val="22"/>
        </w:rPr>
        <w:t xml:space="preserve"> </w:t>
      </w:r>
      <w:r w:rsidR="00AD76FD" w:rsidRPr="00A52B5F">
        <w:rPr>
          <w:rFonts w:ascii="Arial" w:hAnsi="Arial" w:cs="Arial"/>
          <w:color w:val="000000" w:themeColor="text1"/>
          <w:sz w:val="22"/>
          <w:szCs w:val="22"/>
        </w:rPr>
        <w:t>being</w:t>
      </w:r>
      <w:r w:rsidRPr="00A52B5F">
        <w:rPr>
          <w:rFonts w:ascii="Arial" w:hAnsi="Arial" w:cs="Arial"/>
          <w:color w:val="000000" w:themeColor="text1"/>
          <w:sz w:val="22"/>
          <w:szCs w:val="22"/>
        </w:rPr>
        <w:t xml:space="preserve"> H-</w:t>
      </w:r>
      <w:r w:rsidR="002C611A" w:rsidRPr="00A52B5F">
        <w:rPr>
          <w:rFonts w:ascii="Arial" w:hAnsi="Arial" w:cs="Arial"/>
          <w:color w:val="000000" w:themeColor="text1"/>
          <w:sz w:val="22"/>
          <w:szCs w:val="22"/>
        </w:rPr>
        <w:t>H</w:t>
      </w:r>
      <w:r w:rsidRPr="00A52B5F">
        <w:rPr>
          <w:rFonts w:ascii="Arial" w:hAnsi="Arial" w:cs="Arial"/>
          <w:color w:val="000000" w:themeColor="text1"/>
          <w:sz w:val="22"/>
          <w:szCs w:val="22"/>
        </w:rPr>
        <w:t> and 51.5%</w:t>
      </w:r>
      <w:r w:rsidR="0026443B" w:rsidRPr="00A52B5F">
        <w:rPr>
          <w:rFonts w:ascii="Arial" w:hAnsi="Arial" w:cs="Arial"/>
          <w:color w:val="000000" w:themeColor="text1"/>
          <w:sz w:val="22"/>
          <w:szCs w:val="22"/>
        </w:rPr>
        <w:t xml:space="preserve"> </w:t>
      </w:r>
      <w:r w:rsidR="00AD76FD" w:rsidRPr="00A52B5F">
        <w:rPr>
          <w:rFonts w:ascii="Arial" w:hAnsi="Arial" w:cs="Arial"/>
          <w:color w:val="000000" w:themeColor="text1"/>
          <w:sz w:val="22"/>
          <w:szCs w:val="22"/>
        </w:rPr>
        <w:t>being</w:t>
      </w:r>
      <w:r w:rsidRPr="00A52B5F">
        <w:rPr>
          <w:rFonts w:ascii="Arial" w:hAnsi="Arial" w:cs="Arial"/>
          <w:color w:val="000000" w:themeColor="text1"/>
          <w:sz w:val="22"/>
          <w:szCs w:val="22"/>
        </w:rPr>
        <w:t xml:space="preserve"> H-L; p=0.0013; </w:t>
      </w:r>
      <w:proofErr w:type="spellStart"/>
      <w:r w:rsidRPr="00A52B5F">
        <w:rPr>
          <w:rFonts w:ascii="Arial" w:hAnsi="Arial" w:cs="Arial"/>
          <w:color w:val="000000" w:themeColor="text1"/>
          <w:sz w:val="22"/>
          <w:szCs w:val="22"/>
        </w:rPr>
        <w:t>NeoAI</w:t>
      </w:r>
      <w:proofErr w:type="spellEnd"/>
      <w:r w:rsidRPr="00A52B5F">
        <w:rPr>
          <w:rFonts w:ascii="Arial" w:hAnsi="Arial" w:cs="Arial"/>
          <w:color w:val="000000" w:themeColor="text1"/>
          <w:sz w:val="22"/>
          <w:szCs w:val="22"/>
        </w:rPr>
        <w:t xml:space="preserve"> study</w:t>
      </w:r>
      <w:r w:rsidR="000A7579" w:rsidRPr="00A52B5F">
        <w:rPr>
          <w:rFonts w:ascii="Arial" w:hAnsi="Arial" w:cs="Arial"/>
          <w:color w:val="000000" w:themeColor="text1"/>
          <w:sz w:val="22"/>
          <w:szCs w:val="22"/>
        </w:rPr>
        <w:t xml:space="preserve">: </w:t>
      </w:r>
      <w:r w:rsidRPr="00A52B5F">
        <w:rPr>
          <w:rFonts w:ascii="Arial" w:hAnsi="Arial" w:cs="Arial"/>
          <w:color w:val="000000" w:themeColor="text1"/>
          <w:sz w:val="22"/>
          <w:szCs w:val="22"/>
        </w:rPr>
        <w:t xml:space="preserve">58.8% </w:t>
      </w:r>
      <w:r w:rsidR="000A7579" w:rsidRPr="00A52B5F">
        <w:rPr>
          <w:rFonts w:ascii="Arial" w:hAnsi="Arial" w:cs="Arial"/>
          <w:color w:val="000000" w:themeColor="text1"/>
          <w:sz w:val="22"/>
          <w:szCs w:val="22"/>
        </w:rPr>
        <w:t xml:space="preserve">of </w:t>
      </w:r>
      <w:r w:rsidRPr="00A52B5F">
        <w:rPr>
          <w:rFonts w:ascii="Arial" w:hAnsi="Arial" w:cs="Arial"/>
          <w:color w:val="000000" w:themeColor="text1"/>
          <w:sz w:val="22"/>
          <w:szCs w:val="22"/>
        </w:rPr>
        <w:t xml:space="preserve">no-changes </w:t>
      </w:r>
      <w:r w:rsidR="000A7579" w:rsidRPr="00A52B5F">
        <w:rPr>
          <w:rFonts w:ascii="Arial" w:hAnsi="Arial" w:cs="Arial"/>
          <w:color w:val="000000" w:themeColor="text1"/>
          <w:sz w:val="22"/>
          <w:szCs w:val="22"/>
        </w:rPr>
        <w:t>were in the</w:t>
      </w:r>
      <w:r w:rsidRPr="00A52B5F">
        <w:rPr>
          <w:rFonts w:ascii="Arial" w:hAnsi="Arial" w:cs="Arial"/>
          <w:color w:val="000000" w:themeColor="text1"/>
          <w:sz w:val="22"/>
          <w:szCs w:val="22"/>
        </w:rPr>
        <w:t xml:space="preserve"> H-H group and 41.2% in H</w:t>
      </w:r>
      <w:r w:rsidR="00645E5C" w:rsidRPr="00A52B5F">
        <w:rPr>
          <w:rFonts w:ascii="Arial" w:hAnsi="Arial" w:cs="Arial"/>
          <w:color w:val="000000" w:themeColor="text1"/>
          <w:sz w:val="22"/>
          <w:szCs w:val="22"/>
        </w:rPr>
        <w:t>-</w:t>
      </w:r>
      <w:r w:rsidRPr="00A52B5F">
        <w:rPr>
          <w:rFonts w:ascii="Arial" w:hAnsi="Arial" w:cs="Arial"/>
          <w:color w:val="000000" w:themeColor="text1"/>
          <w:sz w:val="22"/>
          <w:szCs w:val="22"/>
        </w:rPr>
        <w:t>L and 100% of changes in H-L; Fisher’s exact test p</w:t>
      </w:r>
      <w:r w:rsidR="0079070E" w:rsidRPr="00A52B5F">
        <w:rPr>
          <w:rFonts w:ascii="Arial" w:hAnsi="Arial" w:cs="Arial"/>
          <w:color w:val="000000" w:themeColor="text1"/>
          <w:sz w:val="22"/>
          <w:szCs w:val="22"/>
        </w:rPr>
        <w:t>&lt;0.0001</w:t>
      </w:r>
      <w:r w:rsidRPr="00A52B5F">
        <w:rPr>
          <w:rFonts w:ascii="Arial" w:hAnsi="Arial" w:cs="Arial"/>
          <w:color w:val="000000" w:themeColor="text1"/>
          <w:sz w:val="22"/>
          <w:szCs w:val="22"/>
          <w:lang w:val="en-US"/>
        </w:rPr>
        <w:t>).</w:t>
      </w:r>
    </w:p>
    <w:p w14:paraId="79458AE5" w14:textId="726A9935" w:rsidR="006F3088" w:rsidRPr="00A52B5F" w:rsidRDefault="006F3088" w:rsidP="00484584">
      <w:pPr>
        <w:pStyle w:val="Prrafodelista"/>
        <w:autoSpaceDE w:val="0"/>
        <w:autoSpaceDN w:val="0"/>
        <w:adjustRightInd w:val="0"/>
        <w:spacing w:line="360" w:lineRule="auto"/>
        <w:ind w:left="0"/>
        <w:jc w:val="both"/>
        <w:rPr>
          <w:rFonts w:ascii="Arial" w:hAnsi="Arial" w:cs="Arial"/>
          <w:color w:val="000000" w:themeColor="text1"/>
          <w:sz w:val="22"/>
          <w:szCs w:val="22"/>
          <w:lang w:val="en-US"/>
        </w:rPr>
      </w:pPr>
    </w:p>
    <w:p w14:paraId="3B8653A2" w14:textId="27E2398D" w:rsidR="00492CDC" w:rsidRPr="00A52B5F" w:rsidRDefault="000A7579" w:rsidP="00F62DD7">
      <w:pPr>
        <w:pStyle w:val="Prrafodelista"/>
        <w:autoSpaceDE w:val="0"/>
        <w:autoSpaceDN w:val="0"/>
        <w:adjustRightInd w:val="0"/>
        <w:spacing w:line="360" w:lineRule="auto"/>
        <w:ind w:left="0"/>
        <w:jc w:val="both"/>
        <w:rPr>
          <w:rFonts w:ascii="Arial" w:hAnsi="Arial" w:cs="Arial"/>
          <w:sz w:val="22"/>
          <w:szCs w:val="22"/>
        </w:rPr>
      </w:pPr>
      <w:r w:rsidRPr="00A52B5F">
        <w:rPr>
          <w:rFonts w:ascii="Arial" w:hAnsi="Arial" w:cs="Arial"/>
          <w:sz w:val="22"/>
          <w:szCs w:val="22"/>
          <w:lang w:val="en-US"/>
        </w:rPr>
        <w:t>Most</w:t>
      </w:r>
      <w:r w:rsidR="006F3088" w:rsidRPr="00A52B5F">
        <w:rPr>
          <w:rFonts w:ascii="Arial" w:hAnsi="Arial" w:cs="Arial"/>
          <w:sz w:val="22"/>
          <w:szCs w:val="22"/>
          <w:lang w:val="en-US"/>
        </w:rPr>
        <w:t xml:space="preserve"> treated</w:t>
      </w:r>
      <w:r w:rsidR="00492CDC" w:rsidRPr="00A52B5F">
        <w:rPr>
          <w:rFonts w:ascii="Arial" w:hAnsi="Arial" w:cs="Arial"/>
          <w:sz w:val="22"/>
          <w:szCs w:val="22"/>
          <w:lang w:val="en-US"/>
        </w:rPr>
        <w:t xml:space="preserve"> Luminal B </w:t>
      </w:r>
      <w:proofErr w:type="spellStart"/>
      <w:r w:rsidR="00492CDC" w:rsidRPr="00A52B5F">
        <w:rPr>
          <w:rFonts w:ascii="Arial" w:hAnsi="Arial" w:cs="Arial"/>
          <w:sz w:val="22"/>
          <w:szCs w:val="22"/>
          <w:lang w:val="en-US"/>
        </w:rPr>
        <w:t>tumours</w:t>
      </w:r>
      <w:proofErr w:type="spellEnd"/>
      <w:r w:rsidRPr="00A52B5F">
        <w:rPr>
          <w:rFonts w:ascii="Arial" w:hAnsi="Arial" w:cs="Arial"/>
          <w:sz w:val="22"/>
          <w:szCs w:val="22"/>
          <w:lang w:val="en-US"/>
        </w:rPr>
        <w:t xml:space="preserve"> in the POETIC subset</w:t>
      </w:r>
      <w:r w:rsidR="00492CDC" w:rsidRPr="00A52B5F">
        <w:rPr>
          <w:rFonts w:ascii="Arial" w:hAnsi="Arial" w:cs="Arial"/>
          <w:sz w:val="22"/>
          <w:szCs w:val="22"/>
          <w:lang w:val="en-US"/>
        </w:rPr>
        <w:t xml:space="preserve"> (17/27; 63</w:t>
      </w:r>
      <w:proofErr w:type="gramStart"/>
      <w:r w:rsidR="00492CDC" w:rsidRPr="00A52B5F">
        <w:rPr>
          <w:rFonts w:ascii="Arial" w:hAnsi="Arial" w:cs="Arial"/>
          <w:sz w:val="22"/>
          <w:szCs w:val="22"/>
          <w:lang w:val="en-US"/>
        </w:rPr>
        <w:t xml:space="preserve">%) </w:t>
      </w:r>
      <w:r w:rsidR="006F3088" w:rsidRPr="00A52B5F">
        <w:rPr>
          <w:rFonts w:ascii="Arial" w:hAnsi="Arial" w:cs="Arial"/>
          <w:sz w:val="22"/>
          <w:szCs w:val="22"/>
          <w:lang w:val="en-US"/>
        </w:rPr>
        <w:t xml:space="preserve"> </w:t>
      </w:r>
      <w:r w:rsidR="00CF24F2" w:rsidRPr="00A52B5F">
        <w:rPr>
          <w:rFonts w:ascii="Arial" w:hAnsi="Arial" w:cs="Arial"/>
          <w:sz w:val="22"/>
          <w:szCs w:val="22"/>
          <w:lang w:val="en-US"/>
        </w:rPr>
        <w:t>and</w:t>
      </w:r>
      <w:proofErr w:type="gramEnd"/>
      <w:r w:rsidR="00CF24F2" w:rsidRPr="00A52B5F">
        <w:rPr>
          <w:rFonts w:ascii="Arial" w:hAnsi="Arial" w:cs="Arial"/>
          <w:sz w:val="22"/>
          <w:szCs w:val="22"/>
          <w:lang w:val="en-US"/>
        </w:rPr>
        <w:t xml:space="preserve"> </w:t>
      </w:r>
      <w:r w:rsidR="00492CDC" w:rsidRPr="00A52B5F">
        <w:rPr>
          <w:rFonts w:ascii="Arial" w:hAnsi="Arial" w:cs="Arial"/>
          <w:sz w:val="22"/>
          <w:szCs w:val="22"/>
          <w:lang w:val="en-US"/>
        </w:rPr>
        <w:t xml:space="preserve">all Luminal B tumors </w:t>
      </w:r>
      <w:r w:rsidRPr="00A52B5F">
        <w:rPr>
          <w:rFonts w:ascii="Arial" w:hAnsi="Arial" w:cs="Arial"/>
          <w:sz w:val="22"/>
          <w:szCs w:val="22"/>
          <w:lang w:val="en-US"/>
        </w:rPr>
        <w:t>in</w:t>
      </w:r>
      <w:r w:rsidR="00492CDC" w:rsidRPr="00A52B5F">
        <w:rPr>
          <w:rFonts w:ascii="Arial" w:hAnsi="Arial" w:cs="Arial"/>
          <w:sz w:val="22"/>
          <w:szCs w:val="22"/>
          <w:lang w:val="en-US"/>
        </w:rPr>
        <w:t xml:space="preserve"> the </w:t>
      </w:r>
      <w:proofErr w:type="spellStart"/>
      <w:r w:rsidR="00492CDC" w:rsidRPr="00A52B5F">
        <w:rPr>
          <w:rFonts w:ascii="Arial" w:hAnsi="Arial" w:cs="Arial"/>
          <w:sz w:val="22"/>
          <w:szCs w:val="22"/>
          <w:lang w:val="en-US"/>
        </w:rPr>
        <w:t>NeoAI</w:t>
      </w:r>
      <w:proofErr w:type="spellEnd"/>
      <w:r w:rsidR="00492CDC" w:rsidRPr="00A52B5F">
        <w:rPr>
          <w:rFonts w:ascii="Arial" w:hAnsi="Arial" w:cs="Arial"/>
          <w:sz w:val="22"/>
          <w:szCs w:val="22"/>
          <w:lang w:val="en-US"/>
        </w:rPr>
        <w:t xml:space="preserve"> </w:t>
      </w:r>
      <w:r w:rsidR="00CF24F2" w:rsidRPr="00A52B5F">
        <w:rPr>
          <w:rFonts w:ascii="Arial" w:hAnsi="Arial" w:cs="Arial"/>
          <w:sz w:val="22"/>
          <w:szCs w:val="22"/>
          <w:lang w:val="en-US"/>
        </w:rPr>
        <w:t xml:space="preserve">study </w:t>
      </w:r>
      <w:r w:rsidR="00492CDC" w:rsidRPr="00A52B5F">
        <w:rPr>
          <w:rFonts w:ascii="Arial" w:hAnsi="Arial" w:cs="Arial"/>
          <w:sz w:val="22"/>
          <w:szCs w:val="22"/>
          <w:lang w:val="en-US"/>
        </w:rPr>
        <w:t xml:space="preserve">(33/33; 100%) </w:t>
      </w:r>
      <w:r w:rsidR="00B50673" w:rsidRPr="00A52B5F">
        <w:rPr>
          <w:rFonts w:ascii="Arial" w:hAnsi="Arial" w:cs="Arial"/>
          <w:sz w:val="22"/>
          <w:szCs w:val="22"/>
          <w:lang w:val="en-US"/>
        </w:rPr>
        <w:t xml:space="preserve">that </w:t>
      </w:r>
      <w:r w:rsidR="006F3088" w:rsidRPr="00A52B5F">
        <w:rPr>
          <w:rFonts w:ascii="Arial" w:hAnsi="Arial" w:cs="Arial"/>
          <w:sz w:val="22"/>
          <w:szCs w:val="22"/>
          <w:lang w:val="en-US"/>
        </w:rPr>
        <w:t xml:space="preserve">were </w:t>
      </w:r>
      <w:r w:rsidR="00CF24F2" w:rsidRPr="00A52B5F">
        <w:rPr>
          <w:rFonts w:ascii="Arial" w:hAnsi="Arial" w:cs="Arial"/>
          <w:sz w:val="22"/>
          <w:szCs w:val="22"/>
          <w:lang w:val="en-US"/>
        </w:rPr>
        <w:t>re-</w:t>
      </w:r>
      <w:r w:rsidR="006F3088" w:rsidRPr="00A52B5F">
        <w:rPr>
          <w:rFonts w:ascii="Arial" w:hAnsi="Arial" w:cs="Arial"/>
          <w:sz w:val="22"/>
          <w:szCs w:val="22"/>
          <w:lang w:val="en-US"/>
        </w:rPr>
        <w:t>classified as</w:t>
      </w:r>
      <w:r w:rsidR="00492CDC" w:rsidRPr="00A52B5F">
        <w:rPr>
          <w:rFonts w:ascii="Arial" w:hAnsi="Arial" w:cs="Arial"/>
          <w:sz w:val="22"/>
          <w:szCs w:val="22"/>
          <w:lang w:val="en-US"/>
        </w:rPr>
        <w:t xml:space="preserve"> Luminal A or Normal-like</w:t>
      </w:r>
      <w:r w:rsidR="00B50673" w:rsidRPr="00A52B5F">
        <w:rPr>
          <w:rFonts w:ascii="Arial" w:hAnsi="Arial" w:cs="Arial"/>
          <w:sz w:val="22"/>
          <w:szCs w:val="22"/>
          <w:lang w:val="en-US"/>
        </w:rPr>
        <w:t xml:space="preserve"> changed from high Ki67 at baseline to low Ki67 at surgery</w:t>
      </w:r>
      <w:r w:rsidR="006A7417" w:rsidRPr="00A52B5F">
        <w:rPr>
          <w:rFonts w:ascii="Arial" w:hAnsi="Arial" w:cs="Arial"/>
          <w:sz w:val="22"/>
          <w:szCs w:val="22"/>
          <w:lang w:val="en-US"/>
        </w:rPr>
        <w:t xml:space="preserve"> (H-L)</w:t>
      </w:r>
      <w:r w:rsidR="006F3088" w:rsidRPr="00A52B5F">
        <w:rPr>
          <w:rFonts w:ascii="Arial" w:hAnsi="Arial" w:cs="Arial"/>
          <w:sz w:val="22"/>
          <w:szCs w:val="22"/>
          <w:lang w:val="en-US"/>
        </w:rPr>
        <w:t>. These data suppor</w:t>
      </w:r>
      <w:r w:rsidR="00B50673" w:rsidRPr="00A52B5F">
        <w:rPr>
          <w:rFonts w:ascii="Arial" w:hAnsi="Arial" w:cs="Arial"/>
          <w:sz w:val="22"/>
          <w:szCs w:val="22"/>
          <w:lang w:val="en-US"/>
        </w:rPr>
        <w:t>t</w:t>
      </w:r>
      <w:r w:rsidR="006F3088" w:rsidRPr="00A52B5F">
        <w:rPr>
          <w:rFonts w:ascii="Arial" w:hAnsi="Arial" w:cs="Arial"/>
          <w:sz w:val="22"/>
          <w:szCs w:val="22"/>
          <w:lang w:val="en-US"/>
        </w:rPr>
        <w:t xml:space="preserve"> that these reclassified Luminal B </w:t>
      </w:r>
      <w:proofErr w:type="spellStart"/>
      <w:r w:rsidR="00B50673" w:rsidRPr="00A52B5F">
        <w:rPr>
          <w:rFonts w:ascii="Arial" w:hAnsi="Arial" w:cs="Arial"/>
          <w:sz w:val="22"/>
          <w:szCs w:val="22"/>
          <w:lang w:val="en-US"/>
        </w:rPr>
        <w:t>tumours</w:t>
      </w:r>
      <w:proofErr w:type="spellEnd"/>
      <w:r w:rsidR="00B50673" w:rsidRPr="00A52B5F">
        <w:rPr>
          <w:rFonts w:ascii="Arial" w:hAnsi="Arial" w:cs="Arial"/>
          <w:sz w:val="22"/>
          <w:szCs w:val="22"/>
          <w:lang w:val="en-US"/>
        </w:rPr>
        <w:t xml:space="preserve"> </w:t>
      </w:r>
      <w:r w:rsidR="00492CDC" w:rsidRPr="00A52B5F">
        <w:rPr>
          <w:rFonts w:ascii="Arial" w:hAnsi="Arial" w:cs="Arial"/>
          <w:sz w:val="22"/>
          <w:szCs w:val="22"/>
          <w:lang w:val="en-US"/>
        </w:rPr>
        <w:t xml:space="preserve">were AI </w:t>
      </w:r>
      <w:r w:rsidR="003E71A9" w:rsidRPr="00A52B5F">
        <w:rPr>
          <w:rFonts w:ascii="Arial" w:hAnsi="Arial" w:cs="Arial"/>
          <w:sz w:val="22"/>
          <w:szCs w:val="22"/>
          <w:lang w:val="en-US"/>
        </w:rPr>
        <w:t>sensitive</w:t>
      </w:r>
      <w:r w:rsidR="006F3088" w:rsidRPr="00A52B5F">
        <w:rPr>
          <w:rFonts w:ascii="Arial" w:hAnsi="Arial" w:cs="Arial"/>
          <w:sz w:val="22"/>
          <w:szCs w:val="22"/>
          <w:lang w:val="en-US"/>
        </w:rPr>
        <w:t xml:space="preserve"> </w:t>
      </w:r>
      <w:proofErr w:type="gramStart"/>
      <w:r w:rsidR="006F3088" w:rsidRPr="00A52B5F">
        <w:rPr>
          <w:rFonts w:ascii="Arial" w:hAnsi="Arial" w:cs="Arial"/>
          <w:sz w:val="22"/>
          <w:szCs w:val="22"/>
          <w:lang w:val="en-US"/>
        </w:rPr>
        <w:t>(</w:t>
      </w:r>
      <w:r w:rsidR="00492CDC" w:rsidRPr="00A52B5F">
        <w:rPr>
          <w:rFonts w:ascii="Arial" w:hAnsi="Arial" w:cs="Arial"/>
          <w:sz w:val="22"/>
          <w:szCs w:val="22"/>
          <w:lang w:val="en-US"/>
        </w:rPr>
        <w:t xml:space="preserve"> </w:t>
      </w:r>
      <w:r w:rsidR="006F3088" w:rsidRPr="00A52B5F">
        <w:rPr>
          <w:rFonts w:ascii="Arial" w:hAnsi="Arial" w:cs="Arial"/>
          <w:color w:val="000000"/>
          <w:sz w:val="22"/>
          <w:szCs w:val="22"/>
        </w:rPr>
        <w:t>Fisher’s</w:t>
      </w:r>
      <w:proofErr w:type="gramEnd"/>
      <w:r w:rsidR="006F3088" w:rsidRPr="00A52B5F">
        <w:rPr>
          <w:rFonts w:ascii="Arial" w:hAnsi="Arial" w:cs="Arial"/>
          <w:color w:val="000000"/>
          <w:sz w:val="22"/>
          <w:szCs w:val="22"/>
        </w:rPr>
        <w:t xml:space="preserve"> exact test p &lt;</w:t>
      </w:r>
      <w:r w:rsidR="00492CDC" w:rsidRPr="00A52B5F">
        <w:rPr>
          <w:rFonts w:ascii="Arial" w:hAnsi="Arial" w:cs="Arial"/>
          <w:color w:val="000000"/>
          <w:sz w:val="22"/>
          <w:szCs w:val="22"/>
        </w:rPr>
        <w:t xml:space="preserve">  0.0001</w:t>
      </w:r>
      <w:r w:rsidR="006F3088" w:rsidRPr="00A52B5F">
        <w:rPr>
          <w:rFonts w:ascii="Arial" w:hAnsi="Arial" w:cs="Arial"/>
          <w:color w:val="000000"/>
          <w:sz w:val="22"/>
          <w:szCs w:val="22"/>
        </w:rPr>
        <w:t>)</w:t>
      </w:r>
      <w:r w:rsidR="00492CDC" w:rsidRPr="00A52B5F">
        <w:rPr>
          <w:rFonts w:ascii="Arial" w:hAnsi="Arial" w:cs="Arial"/>
          <w:color w:val="000000"/>
          <w:sz w:val="22"/>
          <w:szCs w:val="22"/>
        </w:rPr>
        <w:t xml:space="preserve">. </w:t>
      </w:r>
    </w:p>
    <w:bookmarkEnd w:id="2"/>
    <w:bookmarkEnd w:id="3"/>
    <w:p w14:paraId="49038EF1" w14:textId="77777777" w:rsidR="00B50673" w:rsidRPr="00A52B5F" w:rsidRDefault="00B50673" w:rsidP="008105D3">
      <w:pPr>
        <w:shd w:val="clear" w:color="auto" w:fill="FFFFFF"/>
        <w:spacing w:line="360" w:lineRule="auto"/>
        <w:jc w:val="both"/>
        <w:rPr>
          <w:rFonts w:ascii="Arial" w:hAnsi="Arial" w:cs="Arial"/>
          <w:color w:val="000000"/>
          <w:sz w:val="22"/>
          <w:szCs w:val="22"/>
        </w:rPr>
      </w:pPr>
    </w:p>
    <w:p w14:paraId="552BC8AB" w14:textId="2CC6A293" w:rsidR="00492CDC" w:rsidRPr="00A52B5F" w:rsidRDefault="00E302C1" w:rsidP="008105D3">
      <w:pPr>
        <w:shd w:val="clear" w:color="auto" w:fill="FFFFFF"/>
        <w:spacing w:line="360" w:lineRule="auto"/>
        <w:jc w:val="both"/>
        <w:rPr>
          <w:rFonts w:ascii="Arial" w:hAnsi="Arial" w:cs="Arial"/>
          <w:color w:val="000000"/>
          <w:sz w:val="22"/>
          <w:szCs w:val="22"/>
          <w:lang w:val="en-US"/>
        </w:rPr>
      </w:pPr>
      <w:r w:rsidRPr="00A52B5F">
        <w:rPr>
          <w:rFonts w:ascii="Arial" w:hAnsi="Arial" w:cs="Arial"/>
          <w:color w:val="000000"/>
          <w:sz w:val="22"/>
          <w:szCs w:val="22"/>
        </w:rPr>
        <w:t>Using</w:t>
      </w:r>
      <w:r w:rsidR="000B4996" w:rsidRPr="00A52B5F">
        <w:rPr>
          <w:rFonts w:ascii="Arial" w:hAnsi="Arial" w:cs="Arial"/>
          <w:color w:val="000000"/>
          <w:sz w:val="22"/>
          <w:szCs w:val="22"/>
        </w:rPr>
        <w:t xml:space="preserve"> </w:t>
      </w:r>
      <w:r w:rsidR="005074D6" w:rsidRPr="00A52B5F">
        <w:rPr>
          <w:rFonts w:ascii="Arial" w:hAnsi="Arial" w:cs="Arial"/>
          <w:color w:val="000000"/>
          <w:sz w:val="22"/>
          <w:szCs w:val="22"/>
        </w:rPr>
        <w:t>SAM analysis</w:t>
      </w:r>
      <w:r w:rsidRPr="00A52B5F">
        <w:rPr>
          <w:rFonts w:ascii="Arial" w:hAnsi="Arial" w:cs="Arial"/>
          <w:color w:val="000000"/>
          <w:sz w:val="22"/>
          <w:szCs w:val="22"/>
        </w:rPr>
        <w:t>,</w:t>
      </w:r>
      <w:r w:rsidR="005074D6" w:rsidRPr="00A52B5F">
        <w:rPr>
          <w:rFonts w:ascii="Arial" w:hAnsi="Arial" w:cs="Arial"/>
          <w:color w:val="000000"/>
          <w:sz w:val="22"/>
          <w:szCs w:val="22"/>
        </w:rPr>
        <w:t xml:space="preserve"> </w:t>
      </w:r>
      <w:r w:rsidRPr="00A52B5F">
        <w:rPr>
          <w:rFonts w:ascii="Arial" w:hAnsi="Arial" w:cs="Arial"/>
          <w:color w:val="000000"/>
          <w:sz w:val="22"/>
          <w:szCs w:val="22"/>
        </w:rPr>
        <w:t>we selected</w:t>
      </w:r>
      <w:r w:rsidR="00EE1D31" w:rsidRPr="00A52B5F">
        <w:rPr>
          <w:rFonts w:ascii="Arial" w:hAnsi="Arial" w:cs="Arial"/>
          <w:color w:val="000000"/>
          <w:sz w:val="22"/>
          <w:szCs w:val="22"/>
        </w:rPr>
        <w:t xml:space="preserve"> 103</w:t>
      </w:r>
      <w:r w:rsidRPr="00A52B5F">
        <w:rPr>
          <w:rFonts w:ascii="Arial" w:hAnsi="Arial" w:cs="Arial"/>
          <w:color w:val="000000"/>
          <w:sz w:val="22"/>
          <w:szCs w:val="22"/>
        </w:rPr>
        <w:t xml:space="preserve"> </w:t>
      </w:r>
      <w:r w:rsidR="00E9653C" w:rsidRPr="00A52B5F">
        <w:rPr>
          <w:rFonts w:ascii="Arial" w:hAnsi="Arial" w:cs="Arial"/>
          <w:color w:val="000000"/>
          <w:sz w:val="22"/>
          <w:szCs w:val="22"/>
        </w:rPr>
        <w:t xml:space="preserve">candidate </w:t>
      </w:r>
      <w:r w:rsidR="002B4EEC" w:rsidRPr="00A52B5F">
        <w:rPr>
          <w:rFonts w:ascii="Arial" w:hAnsi="Arial" w:cs="Arial"/>
          <w:color w:val="000000"/>
          <w:sz w:val="22"/>
          <w:szCs w:val="22"/>
        </w:rPr>
        <w:t xml:space="preserve">gene </w:t>
      </w:r>
      <w:r w:rsidRPr="00A52B5F">
        <w:rPr>
          <w:rFonts w:ascii="Arial" w:hAnsi="Arial" w:cs="Arial"/>
          <w:color w:val="000000"/>
          <w:sz w:val="22"/>
          <w:szCs w:val="22"/>
        </w:rPr>
        <w:t>modules</w:t>
      </w:r>
      <w:r w:rsidR="00493ED5" w:rsidRPr="00A52B5F">
        <w:rPr>
          <w:rFonts w:ascii="Arial" w:hAnsi="Arial" w:cs="Arial"/>
          <w:color w:val="000000"/>
          <w:sz w:val="22"/>
          <w:szCs w:val="22"/>
        </w:rPr>
        <w:t xml:space="preserve"> at baseline that were</w:t>
      </w:r>
      <w:r w:rsidRPr="00A52B5F">
        <w:rPr>
          <w:rFonts w:ascii="Arial" w:hAnsi="Arial" w:cs="Arial"/>
          <w:color w:val="000000"/>
          <w:sz w:val="22"/>
          <w:szCs w:val="22"/>
        </w:rPr>
        <w:t xml:space="preserve"> </w:t>
      </w:r>
      <w:r w:rsidR="00493ED5" w:rsidRPr="00A52B5F">
        <w:rPr>
          <w:rFonts w:ascii="Arial" w:hAnsi="Arial" w:cs="Arial"/>
          <w:color w:val="000000"/>
          <w:sz w:val="22"/>
          <w:szCs w:val="22"/>
        </w:rPr>
        <w:t xml:space="preserve">associated with </w:t>
      </w:r>
      <w:r w:rsidRPr="00A52B5F">
        <w:rPr>
          <w:rFonts w:ascii="Arial" w:hAnsi="Arial" w:cs="Arial"/>
          <w:color w:val="000000"/>
          <w:sz w:val="22"/>
          <w:szCs w:val="22"/>
        </w:rPr>
        <w:t>response to early neoadjuvant AI among</w:t>
      </w:r>
      <w:r w:rsidR="00D9013A" w:rsidRPr="00A52B5F">
        <w:rPr>
          <w:rFonts w:ascii="Arial" w:hAnsi="Arial" w:cs="Arial"/>
          <w:color w:val="000000"/>
          <w:sz w:val="22"/>
          <w:szCs w:val="22"/>
        </w:rPr>
        <w:t>st</w:t>
      </w:r>
      <w:r w:rsidRPr="00A52B5F">
        <w:rPr>
          <w:rFonts w:ascii="Arial" w:hAnsi="Arial" w:cs="Arial"/>
          <w:color w:val="000000"/>
          <w:sz w:val="22"/>
          <w:szCs w:val="22"/>
        </w:rPr>
        <w:t xml:space="preserve"> </w:t>
      </w:r>
      <w:r w:rsidR="00E9653C" w:rsidRPr="00A52B5F">
        <w:rPr>
          <w:rFonts w:ascii="Arial" w:hAnsi="Arial" w:cs="Arial"/>
          <w:color w:val="000000"/>
          <w:sz w:val="22"/>
          <w:szCs w:val="22"/>
        </w:rPr>
        <w:t>105 ER+</w:t>
      </w:r>
      <w:r w:rsidRPr="00A52B5F">
        <w:rPr>
          <w:rFonts w:ascii="Arial" w:hAnsi="Arial" w:cs="Arial"/>
          <w:color w:val="000000"/>
          <w:sz w:val="22"/>
          <w:szCs w:val="22"/>
        </w:rPr>
        <w:t>HER2 negative tumours</w:t>
      </w:r>
      <w:r w:rsidR="00E9653C" w:rsidRPr="00A52B5F">
        <w:rPr>
          <w:rFonts w:ascii="Arial" w:hAnsi="Arial" w:cs="Arial"/>
          <w:color w:val="000000"/>
          <w:sz w:val="22"/>
          <w:szCs w:val="22"/>
        </w:rPr>
        <w:t xml:space="preserve"> </w:t>
      </w:r>
      <w:r w:rsidR="00E9653C" w:rsidRPr="00A52B5F">
        <w:rPr>
          <w:rFonts w:ascii="Arial" w:hAnsi="Arial" w:cs="Arial"/>
          <w:color w:val="000000"/>
          <w:sz w:val="22"/>
          <w:szCs w:val="22"/>
        </w:rPr>
        <w:lastRenderedPageBreak/>
        <w:t xml:space="preserve">in </w:t>
      </w:r>
      <w:r w:rsidR="000C3061" w:rsidRPr="00A52B5F">
        <w:rPr>
          <w:rFonts w:ascii="Arial" w:hAnsi="Arial" w:cs="Arial"/>
          <w:color w:val="000000"/>
          <w:sz w:val="22"/>
          <w:szCs w:val="22"/>
        </w:rPr>
        <w:t xml:space="preserve">the </w:t>
      </w:r>
      <w:r w:rsidR="00E9653C" w:rsidRPr="00A52B5F">
        <w:rPr>
          <w:rFonts w:ascii="Arial" w:hAnsi="Arial" w:cs="Arial"/>
          <w:color w:val="000000"/>
          <w:sz w:val="22"/>
          <w:szCs w:val="22"/>
        </w:rPr>
        <w:t>POETIC treated group</w:t>
      </w:r>
      <w:r w:rsidRPr="00A52B5F">
        <w:rPr>
          <w:rFonts w:ascii="Arial" w:hAnsi="Arial" w:cs="Arial"/>
          <w:color w:val="000000"/>
          <w:sz w:val="22"/>
          <w:szCs w:val="22"/>
        </w:rPr>
        <w:t xml:space="preserve">. </w:t>
      </w:r>
      <w:r w:rsidR="00584793" w:rsidRPr="00A52B5F">
        <w:rPr>
          <w:rFonts w:ascii="Arial" w:hAnsi="Arial" w:cs="Arial"/>
          <w:color w:val="000000"/>
          <w:sz w:val="22"/>
          <w:szCs w:val="22"/>
        </w:rPr>
        <w:t>As expected, baseline Ki67 was remarkably higher within Luminal B intrinsic subtype samples with a trend on retaining high Ki67 after 2 weeks of AI compared to Luminal A</w:t>
      </w:r>
      <w:r w:rsidR="00EA5532" w:rsidRPr="00A52B5F">
        <w:rPr>
          <w:rFonts w:ascii="Arial" w:hAnsi="Arial" w:cs="Arial"/>
          <w:color w:val="000000"/>
          <w:sz w:val="22"/>
          <w:szCs w:val="22"/>
        </w:rPr>
        <w:t xml:space="preserve"> tumours</w:t>
      </w:r>
      <w:r w:rsidR="00E9653C" w:rsidRPr="00A52B5F">
        <w:rPr>
          <w:rFonts w:ascii="Arial" w:hAnsi="Arial" w:cs="Arial"/>
          <w:color w:val="000000"/>
          <w:sz w:val="22"/>
          <w:szCs w:val="22"/>
        </w:rPr>
        <w:t xml:space="preserve"> (</w:t>
      </w:r>
      <w:r w:rsidR="00E9653C" w:rsidRPr="00A52B5F">
        <w:rPr>
          <w:rFonts w:ascii="Arial" w:hAnsi="Arial" w:cs="Arial"/>
          <w:b/>
          <w:bCs/>
          <w:color w:val="000000"/>
          <w:sz w:val="22"/>
          <w:szCs w:val="22"/>
        </w:rPr>
        <w:t>Supplementa</w:t>
      </w:r>
      <w:r w:rsidR="002319F2" w:rsidRPr="00A52B5F">
        <w:rPr>
          <w:rFonts w:ascii="Arial" w:hAnsi="Arial" w:cs="Arial"/>
          <w:b/>
          <w:bCs/>
          <w:color w:val="000000"/>
          <w:sz w:val="22"/>
          <w:szCs w:val="22"/>
        </w:rPr>
        <w:t>ry</w:t>
      </w:r>
      <w:r w:rsidR="00E9653C" w:rsidRPr="00A52B5F">
        <w:rPr>
          <w:rFonts w:ascii="Arial" w:hAnsi="Arial" w:cs="Arial"/>
          <w:b/>
          <w:bCs/>
          <w:color w:val="000000"/>
          <w:sz w:val="22"/>
          <w:szCs w:val="22"/>
        </w:rPr>
        <w:t xml:space="preserve"> Figure 5</w:t>
      </w:r>
      <w:r w:rsidR="00B12526" w:rsidRPr="00A52B5F">
        <w:rPr>
          <w:rFonts w:ascii="Arial" w:hAnsi="Arial" w:cs="Arial"/>
          <w:b/>
          <w:bCs/>
          <w:color w:val="000000"/>
          <w:sz w:val="22"/>
          <w:szCs w:val="22"/>
          <w:lang w:val="en-US"/>
        </w:rPr>
        <w:t>A</w:t>
      </w:r>
      <w:r w:rsidR="00E9653C" w:rsidRPr="00A52B5F">
        <w:rPr>
          <w:rFonts w:ascii="Arial" w:hAnsi="Arial" w:cs="Arial"/>
          <w:color w:val="000000"/>
          <w:sz w:val="22"/>
          <w:szCs w:val="22"/>
        </w:rPr>
        <w:t>)</w:t>
      </w:r>
      <w:r w:rsidR="005A344A" w:rsidRPr="00A52B5F">
        <w:rPr>
          <w:rFonts w:ascii="Arial" w:hAnsi="Arial" w:cs="Arial"/>
          <w:color w:val="000000"/>
          <w:sz w:val="22"/>
          <w:szCs w:val="22"/>
        </w:rPr>
        <w:t xml:space="preserve">. </w:t>
      </w:r>
      <w:r w:rsidR="00E9653C" w:rsidRPr="00A52B5F">
        <w:rPr>
          <w:rFonts w:ascii="Arial" w:hAnsi="Arial" w:cs="Arial"/>
          <w:color w:val="000000"/>
          <w:sz w:val="22"/>
          <w:szCs w:val="22"/>
        </w:rPr>
        <w:t>There were t</w:t>
      </w:r>
      <w:r w:rsidR="00307EB0" w:rsidRPr="00A52B5F">
        <w:rPr>
          <w:rFonts w:ascii="Arial" w:hAnsi="Arial" w:cs="Arial"/>
          <w:color w:val="000000"/>
          <w:sz w:val="22"/>
          <w:szCs w:val="22"/>
        </w:rPr>
        <w:t>wenty-four</w:t>
      </w:r>
      <w:r w:rsidR="00F0053A" w:rsidRPr="00A52B5F">
        <w:rPr>
          <w:rFonts w:ascii="Arial" w:hAnsi="Arial" w:cs="Arial"/>
          <w:color w:val="000000"/>
          <w:sz w:val="22"/>
          <w:szCs w:val="22"/>
        </w:rPr>
        <w:t xml:space="preserve"> immune-related </w:t>
      </w:r>
      <w:r w:rsidR="00980FA5" w:rsidRPr="00A52B5F">
        <w:rPr>
          <w:rFonts w:ascii="Arial" w:hAnsi="Arial" w:cs="Arial"/>
          <w:color w:val="000000"/>
          <w:sz w:val="22"/>
          <w:szCs w:val="22"/>
        </w:rPr>
        <w:t xml:space="preserve">gene </w:t>
      </w:r>
      <w:r w:rsidR="00F0053A" w:rsidRPr="00A52B5F">
        <w:rPr>
          <w:rFonts w:ascii="Arial" w:hAnsi="Arial" w:cs="Arial"/>
          <w:color w:val="000000"/>
          <w:sz w:val="22"/>
          <w:szCs w:val="22"/>
        </w:rPr>
        <w:t xml:space="preserve">modules covering </w:t>
      </w:r>
      <w:r w:rsidR="00851751" w:rsidRPr="00A52B5F">
        <w:rPr>
          <w:rFonts w:ascii="Arial" w:hAnsi="Arial" w:cs="Arial"/>
          <w:color w:val="000000"/>
          <w:sz w:val="22"/>
          <w:szCs w:val="22"/>
        </w:rPr>
        <w:t>immune</w:t>
      </w:r>
      <w:r w:rsidR="0058319C" w:rsidRPr="00A52B5F">
        <w:rPr>
          <w:rFonts w:ascii="Arial" w:hAnsi="Arial" w:cs="Arial"/>
          <w:color w:val="000000"/>
          <w:sz w:val="22"/>
          <w:szCs w:val="22"/>
        </w:rPr>
        <w:t>-</w:t>
      </w:r>
      <w:r w:rsidR="00851751" w:rsidRPr="00A52B5F">
        <w:rPr>
          <w:rFonts w:ascii="Arial" w:hAnsi="Arial" w:cs="Arial"/>
          <w:color w:val="000000"/>
          <w:sz w:val="22"/>
          <w:szCs w:val="22"/>
        </w:rPr>
        <w:t>cell</w:t>
      </w:r>
      <w:r w:rsidR="00EA5532" w:rsidRPr="00A52B5F">
        <w:rPr>
          <w:rFonts w:ascii="Arial" w:hAnsi="Arial" w:cs="Arial"/>
          <w:color w:val="000000"/>
          <w:sz w:val="22"/>
          <w:szCs w:val="22"/>
        </w:rPr>
        <w:t xml:space="preserve"> pathways, </w:t>
      </w:r>
      <w:r w:rsidR="0058319C" w:rsidRPr="00A52B5F">
        <w:rPr>
          <w:rFonts w:ascii="Arial" w:hAnsi="Arial" w:cs="Arial"/>
          <w:color w:val="000000"/>
          <w:sz w:val="22"/>
          <w:szCs w:val="22"/>
        </w:rPr>
        <w:t>immune-checkpoint</w:t>
      </w:r>
      <w:r w:rsidR="00EA5532" w:rsidRPr="00A52B5F">
        <w:rPr>
          <w:rFonts w:ascii="Arial" w:hAnsi="Arial" w:cs="Arial"/>
          <w:color w:val="000000"/>
          <w:sz w:val="22"/>
          <w:szCs w:val="22"/>
        </w:rPr>
        <w:t xml:space="preserve"> component</w:t>
      </w:r>
      <w:r w:rsidR="00851751" w:rsidRPr="00A52B5F">
        <w:rPr>
          <w:rFonts w:ascii="Arial" w:hAnsi="Arial" w:cs="Arial"/>
          <w:color w:val="000000"/>
          <w:sz w:val="22"/>
          <w:szCs w:val="22"/>
        </w:rPr>
        <w:t xml:space="preserve"> and</w:t>
      </w:r>
      <w:r w:rsidR="00F10448" w:rsidRPr="00A52B5F">
        <w:rPr>
          <w:rFonts w:ascii="Arial" w:hAnsi="Arial" w:cs="Arial"/>
          <w:color w:val="000000"/>
          <w:sz w:val="22"/>
          <w:szCs w:val="22"/>
        </w:rPr>
        <w:t xml:space="preserve"> IFN</w:t>
      </w:r>
      <w:r w:rsidR="00851751" w:rsidRPr="00A52B5F">
        <w:rPr>
          <w:rFonts w:ascii="Arial" w:hAnsi="Arial" w:cs="Arial"/>
          <w:color w:val="000000"/>
          <w:sz w:val="22"/>
          <w:szCs w:val="22"/>
        </w:rPr>
        <w:t xml:space="preserve"> gamma biology</w:t>
      </w:r>
      <w:r w:rsidR="00FB7FA4" w:rsidRPr="00A52B5F">
        <w:rPr>
          <w:rFonts w:ascii="Arial" w:hAnsi="Arial" w:cs="Arial"/>
          <w:color w:val="000000"/>
          <w:sz w:val="22"/>
          <w:szCs w:val="22"/>
        </w:rPr>
        <w:t xml:space="preserve"> </w:t>
      </w:r>
      <w:r w:rsidR="00E9653C" w:rsidRPr="00A52B5F">
        <w:rPr>
          <w:rFonts w:ascii="Arial" w:hAnsi="Arial" w:cs="Arial"/>
          <w:color w:val="000000"/>
          <w:sz w:val="22"/>
          <w:szCs w:val="22"/>
        </w:rPr>
        <w:t xml:space="preserve">high-expressed at baseline that were associated with early AI resistance </w:t>
      </w:r>
      <w:r w:rsidR="005A344A" w:rsidRPr="00A52B5F">
        <w:rPr>
          <w:rFonts w:ascii="Arial" w:hAnsi="Arial" w:cs="Arial"/>
          <w:b/>
          <w:bCs/>
          <w:color w:val="000000"/>
          <w:sz w:val="22"/>
          <w:szCs w:val="22"/>
        </w:rPr>
        <w:t>(</w:t>
      </w:r>
      <w:r w:rsidR="00E9653C" w:rsidRPr="00A52B5F">
        <w:rPr>
          <w:rFonts w:ascii="Arial" w:hAnsi="Arial" w:cs="Arial"/>
          <w:b/>
          <w:bCs/>
          <w:color w:val="000000"/>
          <w:sz w:val="22"/>
          <w:szCs w:val="22"/>
        </w:rPr>
        <w:t>Supplementa</w:t>
      </w:r>
      <w:r w:rsidR="000C3061" w:rsidRPr="00A52B5F">
        <w:rPr>
          <w:rFonts w:ascii="Arial" w:hAnsi="Arial" w:cs="Arial"/>
          <w:b/>
          <w:bCs/>
          <w:color w:val="000000"/>
          <w:sz w:val="22"/>
          <w:szCs w:val="22"/>
        </w:rPr>
        <w:t>ry</w:t>
      </w:r>
      <w:r w:rsidR="00EE1D31" w:rsidRPr="00A52B5F">
        <w:rPr>
          <w:rFonts w:ascii="Arial" w:hAnsi="Arial" w:cs="Arial"/>
          <w:b/>
          <w:bCs/>
          <w:color w:val="000000"/>
          <w:sz w:val="22"/>
          <w:szCs w:val="22"/>
        </w:rPr>
        <w:t xml:space="preserve"> </w:t>
      </w:r>
      <w:r w:rsidR="005A344A" w:rsidRPr="00A52B5F">
        <w:rPr>
          <w:rFonts w:ascii="Arial" w:hAnsi="Arial" w:cs="Arial"/>
          <w:b/>
          <w:bCs/>
          <w:color w:val="000000"/>
          <w:sz w:val="22"/>
          <w:szCs w:val="22"/>
        </w:rPr>
        <w:t>Figure 5</w:t>
      </w:r>
      <w:r w:rsidR="00B12526" w:rsidRPr="00A52B5F">
        <w:rPr>
          <w:rFonts w:ascii="Arial" w:hAnsi="Arial" w:cs="Arial"/>
          <w:b/>
          <w:bCs/>
          <w:color w:val="000000"/>
          <w:sz w:val="22"/>
          <w:szCs w:val="22"/>
          <w:lang w:val="en-US"/>
        </w:rPr>
        <w:t>A</w:t>
      </w:r>
      <w:r w:rsidR="005A344A" w:rsidRPr="00A52B5F">
        <w:rPr>
          <w:rFonts w:ascii="Arial" w:hAnsi="Arial" w:cs="Arial"/>
          <w:color w:val="000000"/>
          <w:sz w:val="22"/>
          <w:szCs w:val="22"/>
        </w:rPr>
        <w:t>)</w:t>
      </w:r>
      <w:r w:rsidR="00E9653C" w:rsidRPr="00A52B5F">
        <w:rPr>
          <w:rFonts w:ascii="Arial" w:hAnsi="Arial" w:cs="Arial"/>
          <w:color w:val="000000"/>
          <w:sz w:val="22"/>
          <w:szCs w:val="22"/>
        </w:rPr>
        <w:t xml:space="preserve">. </w:t>
      </w:r>
      <w:r w:rsidR="005A344A" w:rsidRPr="00A52B5F">
        <w:rPr>
          <w:rFonts w:ascii="Arial" w:hAnsi="Arial" w:cs="Arial"/>
          <w:color w:val="000000"/>
          <w:sz w:val="22"/>
          <w:szCs w:val="22"/>
        </w:rPr>
        <w:t xml:space="preserve"> </w:t>
      </w:r>
      <w:r w:rsidR="00CF2043" w:rsidRPr="00A52B5F">
        <w:rPr>
          <w:rFonts w:ascii="Arial" w:hAnsi="Arial" w:cs="Arial"/>
          <w:color w:val="000000"/>
          <w:sz w:val="22"/>
          <w:szCs w:val="22"/>
        </w:rPr>
        <w:t xml:space="preserve">These </w:t>
      </w:r>
      <w:r w:rsidR="002B4EEC" w:rsidRPr="00A52B5F">
        <w:rPr>
          <w:rFonts w:ascii="Arial" w:hAnsi="Arial" w:cs="Arial"/>
          <w:color w:val="000000"/>
          <w:sz w:val="22"/>
          <w:szCs w:val="22"/>
        </w:rPr>
        <w:t xml:space="preserve">gene </w:t>
      </w:r>
      <w:r w:rsidR="00CF2043" w:rsidRPr="00A52B5F">
        <w:rPr>
          <w:rFonts w:ascii="Arial" w:hAnsi="Arial" w:cs="Arial"/>
          <w:color w:val="000000"/>
          <w:sz w:val="22"/>
          <w:szCs w:val="22"/>
        </w:rPr>
        <w:t>modules include some genes that ha</w:t>
      </w:r>
      <w:r w:rsidR="00EA5532" w:rsidRPr="00A52B5F">
        <w:rPr>
          <w:rFonts w:ascii="Arial" w:hAnsi="Arial" w:cs="Arial"/>
          <w:color w:val="000000"/>
          <w:sz w:val="22"/>
          <w:szCs w:val="22"/>
        </w:rPr>
        <w:t>ve</w:t>
      </w:r>
      <w:r w:rsidR="00CF2043" w:rsidRPr="00A52B5F">
        <w:rPr>
          <w:rFonts w:ascii="Arial" w:hAnsi="Arial" w:cs="Arial"/>
          <w:color w:val="000000"/>
          <w:sz w:val="22"/>
          <w:szCs w:val="22"/>
        </w:rPr>
        <w:t xml:space="preserve"> been previously associated with Luminal B </w:t>
      </w:r>
      <w:r w:rsidR="00FD4D71" w:rsidRPr="00A52B5F">
        <w:rPr>
          <w:rFonts w:ascii="Arial" w:hAnsi="Arial" w:cs="Arial"/>
          <w:color w:val="000000"/>
          <w:sz w:val="22"/>
          <w:szCs w:val="22"/>
        </w:rPr>
        <w:t>resistant tumo</w:t>
      </w:r>
      <w:r w:rsidR="00FA5FA9" w:rsidRPr="00A52B5F">
        <w:rPr>
          <w:rFonts w:ascii="Arial" w:hAnsi="Arial" w:cs="Arial"/>
          <w:color w:val="000000"/>
          <w:sz w:val="22"/>
          <w:szCs w:val="22"/>
        </w:rPr>
        <w:t>u</w:t>
      </w:r>
      <w:r w:rsidR="00FD4D71" w:rsidRPr="00A52B5F">
        <w:rPr>
          <w:rFonts w:ascii="Arial" w:hAnsi="Arial" w:cs="Arial"/>
          <w:color w:val="000000"/>
          <w:sz w:val="22"/>
          <w:szCs w:val="22"/>
        </w:rPr>
        <w:t xml:space="preserve">rs such as </w:t>
      </w:r>
      <w:r w:rsidR="00FD4D71" w:rsidRPr="00A52B5F">
        <w:rPr>
          <w:rFonts w:ascii="Arial" w:hAnsi="Arial" w:cs="Arial"/>
          <w:i/>
          <w:iCs/>
          <w:color w:val="000000"/>
          <w:sz w:val="22"/>
          <w:szCs w:val="22"/>
        </w:rPr>
        <w:t>IFN</w:t>
      </w:r>
      <w:r w:rsidR="005A344A" w:rsidRPr="00A52B5F">
        <w:rPr>
          <w:rFonts w:ascii="Arial" w:hAnsi="Arial" w:cs="Arial"/>
          <w:i/>
          <w:iCs/>
          <w:color w:val="222222"/>
          <w:sz w:val="22"/>
          <w:szCs w:val="22"/>
          <w:shd w:val="clear" w:color="auto" w:fill="FFFFFF"/>
        </w:rPr>
        <w:t>G</w:t>
      </w:r>
      <w:r w:rsidR="00FD4D71" w:rsidRPr="00A52B5F">
        <w:rPr>
          <w:rFonts w:ascii="Arial" w:hAnsi="Arial" w:cs="Arial"/>
          <w:i/>
          <w:iCs/>
          <w:color w:val="222222"/>
          <w:sz w:val="22"/>
          <w:szCs w:val="22"/>
          <w:shd w:val="clear" w:color="auto" w:fill="FFFFFF"/>
        </w:rPr>
        <w:t>, STAT1, IDO1, LAG 3</w:t>
      </w:r>
      <w:r w:rsidR="00FD4D71" w:rsidRPr="00A52B5F">
        <w:rPr>
          <w:rFonts w:ascii="Arial" w:hAnsi="Arial" w:cs="Arial"/>
          <w:color w:val="222222"/>
          <w:sz w:val="22"/>
          <w:szCs w:val="22"/>
          <w:shd w:val="clear" w:color="auto" w:fill="FFFFFF"/>
        </w:rPr>
        <w:t xml:space="preserve"> and</w:t>
      </w:r>
      <w:r w:rsidR="00FD4D71" w:rsidRPr="00A52B5F">
        <w:rPr>
          <w:rFonts w:ascii="Arial" w:hAnsi="Arial" w:cs="Arial"/>
          <w:i/>
          <w:iCs/>
          <w:color w:val="222222"/>
          <w:sz w:val="22"/>
          <w:szCs w:val="22"/>
          <w:shd w:val="clear" w:color="auto" w:fill="FFFFFF"/>
        </w:rPr>
        <w:t xml:space="preserve"> CTLA4</w:t>
      </w:r>
      <w:r w:rsidR="00BA7635" w:rsidRPr="00A52B5F">
        <w:rPr>
          <w:rFonts w:ascii="Arial" w:hAnsi="Arial" w:cs="Arial"/>
          <w:color w:val="222222"/>
          <w:sz w:val="22"/>
          <w:szCs w:val="22"/>
          <w:shd w:val="clear" w:color="auto" w:fill="FFFFFF"/>
        </w:rPr>
        <w:t xml:space="preserve"> </w:t>
      </w:r>
      <w:r w:rsidR="00D54B76" w:rsidRPr="00A52B5F">
        <w:rPr>
          <w:rFonts w:ascii="Arial" w:hAnsi="Arial" w:cs="Arial"/>
          <w:color w:val="000000"/>
          <w:sz w:val="22"/>
          <w:szCs w:val="22"/>
        </w:rPr>
        <w:fldChar w:fldCharType="begin" w:fldLock="1"/>
      </w:r>
      <w:r w:rsidR="00BD5257" w:rsidRPr="00A52B5F">
        <w:rPr>
          <w:rFonts w:ascii="Arial" w:hAnsi="Arial" w:cs="Arial"/>
          <w:color w:val="000000"/>
          <w:sz w:val="22"/>
          <w:szCs w:val="22"/>
        </w:rPr>
        <w:instrText>ADDIN CSL_CITATION {"citationItems":[{"id":"ITEM-1","itemData":{"DOI":"10.1093/jnci/djz213","ISSN":"0027-8874","abstract":"BACKGROUND: Unlike estrogen receptor (ER) negative breast cancer, ER-positive breast cancer outcome is less influenced by lymphocyte content indicating the presence of immune tolerance mechanisms that may be specific to this disease subset. METHODS: A supervised analysis of microarray data from the Alliance/ACOSOG Z1031 neoadjuvant aromatase inhibitor (AI) trial identified upregulated genes in Luminal B breast cancers that correlated with AI-resistant tumor proliferation (Pearson's correlation r &gt;/= 0.4 with Ki67) (33 cases Ki67 &gt;10% on AI) versus Luminal-B breast cancers that were more AI-sensitive (33 cases Ki67 &lt;10% on AI). Over-representation analysis was performed using Webgestalt. RESULTS: Thirty candidate genes positively correlated (r &gt;/= 0.4) with AI-resistant proliferation in Luminal B and were upregulated &gt;2 fold. Gene ontologies identified that the targetable immune-checkpoint components IDO1, LAG3, and PD1 were over-represented resistance candidates (p &lt;/= 0.001). High IDO1 mRNA associated with poor prognosis in luminal-B disease (METABRIC, HR = 1.43, CI 1.04 - 1.98, p = 0.03). IDO1 also statistically significantly correlated with STAT1 at protein level in luminal-B disease (Pearson's r = 0.74). As a composite immune tolerance signature, expression of IFN-gamma/STAT1 pathway components associated with higher baseline Ki67, lower estrogen and progesterone receptor mRNA levels and worse disease specific survival (p = 0.002). In a tissue microarray analysis (TMA), IDO1 was observed in stromal cells and tumor-associated macrophages, with a higher incidence in Luminal-B cases. Furthermore, IDO1 expression associated with a macrophage mRNA signature (M1 by CIBERSORT Pearson's r = 0.62 ) and also by TMA analysis. CONCLUSION: Targetable immune-checkpoint components are upregulated in majority of endocrine therapy resistant Luminal-B cases. Our findings provide rationale for immune checkpoint inhibition in poor outcome ER+ breast cancer.","author":[{"dropping-particle":"","family":"Anurag","given":"Meenakshi","non-dropping-particle":"","parse-names":false,"suffix":""},{"dropping-particle":"","family":"Zhu","given":"Mayanne","non-dropping-particle":"","parse-names":false,"suffix":""},{"dropping-particle":"","family":"Huang","given":"Chen","non-dropping-particle":"","parse-names":false,"suffix":""},{"dropping-particle":"","family":"Vasaikar","given":"Suhas","non-dropping-particle":"","parse-names":false,"suffix":""},{"dropping-particle":"","family":"Wang","given":"Junkai","non-dropping-particle":"","parse-names":false,"suffix":""},{"dropping-particle":"","family":"Hoog","given":"Jeremy","non-dropping-particle":"","parse-names":false,"suffix":""},{"dropping-particle":"","family":"Burugu","given":"Samantha","non-dropping-particle":"","parse-names":false,"suffix":""},{"dropping-particle":"","family":"Gao","given":"Dongxia","non-dropping-particle":"","parse-names":false,"suffix":""},{"dropping-particle":"","family":"Suman","given":"Vera","non-dropping-particle":"","parse-names":false,"suffix":""},{"dropping-particle":"","family":"Zhang","given":"Xiang H","non-dropping-particle":"","parse-names":false,"suffix":""},{"dropping-particle":"","family":"Zhang","given":"Bing","non-dropping-particle":"","parse-names":false,"suffix":""},{"dropping-particle":"","family":"Nielsen","given":"Torsten","non-dropping-particle":"","parse-names":false,"suffix":""},{"dropping-particle":"","family":"Ellis","given":"Matthew J","non-dropping-particle":"","parse-names":false,"suffix":""}],"container-title":"JNCI: Journal of the National Cancer Institute","id":"ITEM-1","issued":{"date-parts":[["2019"]]},"page":"1-10","title":"Immune Checkpoint Profiles in Luminal B Breast Cancer (Alliance)","type":"article-journal","volume":"112"},"uris":["http://www.mendeley.com/documents/?uuid=5fff3413-7eec-4533-a691-1f137dfa56fa"]}],"mendeley":{"formattedCitation":"[19]","plainTextFormattedCitation":"[19]","previouslyFormattedCitation":"[19]"},"properties":{"noteIndex":0},"schema":"https://github.com/citation-style-language/schema/raw/master/csl-citation.json"}</w:instrText>
      </w:r>
      <w:r w:rsidR="00D54B76" w:rsidRPr="00A52B5F">
        <w:rPr>
          <w:rFonts w:ascii="Arial" w:hAnsi="Arial" w:cs="Arial"/>
          <w:color w:val="000000"/>
          <w:sz w:val="22"/>
          <w:szCs w:val="22"/>
        </w:rPr>
        <w:fldChar w:fldCharType="separate"/>
      </w:r>
      <w:r w:rsidR="006E462C" w:rsidRPr="00A52B5F">
        <w:rPr>
          <w:rFonts w:ascii="Arial" w:hAnsi="Arial" w:cs="Arial"/>
          <w:noProof/>
          <w:color w:val="000000"/>
          <w:sz w:val="22"/>
          <w:szCs w:val="22"/>
        </w:rPr>
        <w:t>[</w:t>
      </w:r>
      <w:r w:rsidR="007A6912" w:rsidRPr="00A52B5F">
        <w:rPr>
          <w:rFonts w:ascii="Arial" w:hAnsi="Arial" w:cs="Arial"/>
          <w:noProof/>
          <w:color w:val="000000"/>
          <w:sz w:val="22"/>
          <w:szCs w:val="22"/>
        </w:rPr>
        <w:t>19</w:t>
      </w:r>
      <w:r w:rsidR="006E462C" w:rsidRPr="00A52B5F">
        <w:rPr>
          <w:rFonts w:ascii="Arial" w:hAnsi="Arial" w:cs="Arial"/>
          <w:noProof/>
          <w:color w:val="000000"/>
          <w:sz w:val="22"/>
          <w:szCs w:val="22"/>
        </w:rPr>
        <w:t>]</w:t>
      </w:r>
      <w:r w:rsidR="00D54B76" w:rsidRPr="00A52B5F">
        <w:rPr>
          <w:rFonts w:ascii="Arial" w:hAnsi="Arial" w:cs="Arial"/>
          <w:color w:val="000000"/>
          <w:sz w:val="22"/>
          <w:szCs w:val="22"/>
        </w:rPr>
        <w:fldChar w:fldCharType="end"/>
      </w:r>
      <w:r w:rsidR="00BA7635" w:rsidRPr="00A52B5F">
        <w:rPr>
          <w:rFonts w:ascii="Arial" w:hAnsi="Arial" w:cs="Arial"/>
          <w:color w:val="000000"/>
          <w:sz w:val="22"/>
          <w:szCs w:val="22"/>
        </w:rPr>
        <w:t>.</w:t>
      </w:r>
      <w:r w:rsidR="00FD4D71" w:rsidRPr="00A52B5F">
        <w:rPr>
          <w:rFonts w:ascii="Arial" w:hAnsi="Arial" w:cs="Arial"/>
          <w:color w:val="222222"/>
          <w:sz w:val="22"/>
          <w:szCs w:val="22"/>
          <w:shd w:val="clear" w:color="auto" w:fill="FFFFFF"/>
        </w:rPr>
        <w:t xml:space="preserve"> </w:t>
      </w:r>
      <w:r w:rsidR="00AE7586" w:rsidRPr="00A52B5F">
        <w:rPr>
          <w:rFonts w:ascii="Arial" w:hAnsi="Arial" w:cs="Arial"/>
          <w:color w:val="000000"/>
          <w:sz w:val="22"/>
          <w:szCs w:val="22"/>
        </w:rPr>
        <w:t>Visualising the gene expression changes in paired baseline-surgery samples following short AI treatment, there was</w:t>
      </w:r>
      <w:r w:rsidR="00A721A4" w:rsidRPr="00A52B5F">
        <w:rPr>
          <w:rFonts w:ascii="Arial" w:hAnsi="Arial" w:cs="Arial"/>
          <w:color w:val="000000"/>
          <w:sz w:val="22"/>
          <w:szCs w:val="22"/>
        </w:rPr>
        <w:t xml:space="preserve"> a</w:t>
      </w:r>
      <w:r w:rsidR="00AE7586" w:rsidRPr="00A52B5F">
        <w:rPr>
          <w:rFonts w:ascii="Arial" w:hAnsi="Arial" w:cs="Arial"/>
          <w:color w:val="000000"/>
          <w:sz w:val="22"/>
          <w:szCs w:val="22"/>
        </w:rPr>
        <w:t xml:space="preserve"> general trend </w:t>
      </w:r>
      <w:r w:rsidR="00A721A4" w:rsidRPr="00A52B5F">
        <w:rPr>
          <w:rFonts w:ascii="Arial" w:hAnsi="Arial" w:cs="Arial"/>
          <w:color w:val="000000"/>
          <w:sz w:val="22"/>
          <w:szCs w:val="22"/>
        </w:rPr>
        <w:t xml:space="preserve">observed </w:t>
      </w:r>
      <w:r w:rsidR="00AE7586" w:rsidRPr="00A52B5F">
        <w:rPr>
          <w:rFonts w:ascii="Arial" w:hAnsi="Arial" w:cs="Arial"/>
          <w:color w:val="000000"/>
          <w:sz w:val="22"/>
          <w:szCs w:val="22"/>
        </w:rPr>
        <w:t>for downregulation of proliferation-related</w:t>
      </w:r>
      <w:r w:rsidR="00853043" w:rsidRPr="00A52B5F">
        <w:rPr>
          <w:rFonts w:ascii="Arial" w:hAnsi="Arial" w:cs="Arial"/>
          <w:color w:val="000000"/>
          <w:sz w:val="22"/>
          <w:szCs w:val="22"/>
        </w:rPr>
        <w:t xml:space="preserve"> </w:t>
      </w:r>
      <w:r w:rsidR="00AE7586" w:rsidRPr="00A52B5F">
        <w:rPr>
          <w:rFonts w:ascii="Arial" w:hAnsi="Arial" w:cs="Arial"/>
          <w:color w:val="000000"/>
          <w:sz w:val="22"/>
          <w:szCs w:val="22"/>
        </w:rPr>
        <w:t>module</w:t>
      </w:r>
      <w:r w:rsidR="00853043" w:rsidRPr="00A52B5F">
        <w:rPr>
          <w:rFonts w:ascii="Arial" w:hAnsi="Arial" w:cs="Arial"/>
          <w:color w:val="000000"/>
          <w:sz w:val="22"/>
          <w:szCs w:val="22"/>
        </w:rPr>
        <w:t xml:space="preserve"> scores</w:t>
      </w:r>
      <w:r w:rsidR="00AE7586" w:rsidRPr="00A52B5F">
        <w:rPr>
          <w:rFonts w:ascii="Arial" w:hAnsi="Arial" w:cs="Arial"/>
          <w:color w:val="000000"/>
          <w:sz w:val="22"/>
          <w:szCs w:val="22"/>
        </w:rPr>
        <w:t xml:space="preserve"> but otherwise, </w:t>
      </w:r>
      <w:r w:rsidR="002D39EA" w:rsidRPr="00A52B5F">
        <w:rPr>
          <w:rFonts w:ascii="Arial" w:hAnsi="Arial" w:cs="Arial"/>
          <w:color w:val="000000"/>
          <w:sz w:val="22"/>
          <w:szCs w:val="22"/>
        </w:rPr>
        <w:t>no</w:t>
      </w:r>
      <w:r w:rsidR="00203AA3" w:rsidRPr="00A52B5F">
        <w:rPr>
          <w:rFonts w:ascii="Arial" w:hAnsi="Arial" w:cs="Arial"/>
          <w:color w:val="000000"/>
          <w:sz w:val="22"/>
          <w:szCs w:val="22"/>
        </w:rPr>
        <w:t xml:space="preserve"> </w:t>
      </w:r>
      <w:r w:rsidR="002D39EA" w:rsidRPr="00A52B5F">
        <w:rPr>
          <w:rFonts w:ascii="Arial" w:hAnsi="Arial" w:cs="Arial"/>
          <w:color w:val="000000"/>
          <w:sz w:val="22"/>
          <w:szCs w:val="22"/>
        </w:rPr>
        <w:t>changes</w:t>
      </w:r>
      <w:r w:rsidR="00F96039" w:rsidRPr="00A52B5F">
        <w:rPr>
          <w:rFonts w:ascii="Arial" w:hAnsi="Arial" w:cs="Arial"/>
          <w:color w:val="000000"/>
          <w:sz w:val="22"/>
          <w:szCs w:val="22"/>
        </w:rPr>
        <w:t xml:space="preserve"> on</w:t>
      </w:r>
      <w:r w:rsidR="00F0053A" w:rsidRPr="00A52B5F">
        <w:rPr>
          <w:rFonts w:ascii="Arial" w:hAnsi="Arial" w:cs="Arial"/>
          <w:color w:val="000000"/>
          <w:sz w:val="22"/>
          <w:szCs w:val="22"/>
        </w:rPr>
        <w:t xml:space="preserve"> </w:t>
      </w:r>
      <w:r w:rsidR="002D39EA" w:rsidRPr="00A52B5F">
        <w:rPr>
          <w:rFonts w:ascii="Arial" w:hAnsi="Arial" w:cs="Arial"/>
          <w:color w:val="000000"/>
          <w:sz w:val="22"/>
          <w:szCs w:val="22"/>
        </w:rPr>
        <w:t xml:space="preserve">expression </w:t>
      </w:r>
      <w:r w:rsidR="00FC5177" w:rsidRPr="00A52B5F">
        <w:rPr>
          <w:rFonts w:ascii="Arial" w:hAnsi="Arial" w:cs="Arial"/>
          <w:color w:val="000000"/>
          <w:sz w:val="22"/>
          <w:szCs w:val="22"/>
        </w:rPr>
        <w:t xml:space="preserve">of </w:t>
      </w:r>
      <w:r w:rsidR="00F96039" w:rsidRPr="00A52B5F">
        <w:rPr>
          <w:rFonts w:ascii="Arial" w:hAnsi="Arial" w:cs="Arial"/>
          <w:color w:val="000000"/>
          <w:sz w:val="22"/>
          <w:szCs w:val="22"/>
        </w:rPr>
        <w:t xml:space="preserve">the </w:t>
      </w:r>
      <w:r w:rsidR="00FC5177" w:rsidRPr="00A52B5F">
        <w:rPr>
          <w:rFonts w:ascii="Arial" w:hAnsi="Arial" w:cs="Arial"/>
          <w:color w:val="000000"/>
          <w:sz w:val="22"/>
          <w:szCs w:val="22"/>
        </w:rPr>
        <w:t xml:space="preserve">selected </w:t>
      </w:r>
      <w:proofErr w:type="gramStart"/>
      <w:r w:rsidR="00FC5177" w:rsidRPr="00A52B5F">
        <w:rPr>
          <w:rFonts w:ascii="Arial" w:hAnsi="Arial" w:cs="Arial"/>
          <w:color w:val="000000"/>
          <w:sz w:val="22"/>
          <w:szCs w:val="22"/>
        </w:rPr>
        <w:t>modules</w:t>
      </w:r>
      <w:r w:rsidR="00F96039" w:rsidRPr="00A52B5F">
        <w:rPr>
          <w:rFonts w:ascii="Arial" w:hAnsi="Arial" w:cs="Arial"/>
          <w:color w:val="000000"/>
          <w:sz w:val="22"/>
          <w:szCs w:val="22"/>
        </w:rPr>
        <w:t xml:space="preserve">, </w:t>
      </w:r>
      <w:r w:rsidR="00FC5177" w:rsidRPr="00A52B5F">
        <w:rPr>
          <w:rFonts w:ascii="Arial" w:hAnsi="Arial" w:cs="Arial"/>
          <w:color w:val="000000"/>
          <w:sz w:val="22"/>
          <w:szCs w:val="22"/>
        </w:rPr>
        <w:t xml:space="preserve"> </w:t>
      </w:r>
      <w:r w:rsidR="00F96039" w:rsidRPr="00A52B5F">
        <w:rPr>
          <w:rFonts w:ascii="Arial" w:hAnsi="Arial" w:cs="Arial"/>
          <w:color w:val="000000"/>
          <w:sz w:val="22"/>
          <w:szCs w:val="22"/>
        </w:rPr>
        <w:t>including</w:t>
      </w:r>
      <w:proofErr w:type="gramEnd"/>
      <w:r w:rsidR="00F96039" w:rsidRPr="00A52B5F">
        <w:rPr>
          <w:rFonts w:ascii="Arial" w:hAnsi="Arial" w:cs="Arial"/>
          <w:color w:val="000000"/>
          <w:sz w:val="22"/>
          <w:szCs w:val="22"/>
        </w:rPr>
        <w:t xml:space="preserve"> the 24 immune-related gene modules, </w:t>
      </w:r>
      <w:r w:rsidR="000C3061" w:rsidRPr="00A52B5F">
        <w:rPr>
          <w:rFonts w:ascii="Arial" w:hAnsi="Arial" w:cs="Arial"/>
          <w:color w:val="000000"/>
          <w:sz w:val="22"/>
          <w:szCs w:val="22"/>
        </w:rPr>
        <w:t xml:space="preserve">were </w:t>
      </w:r>
      <w:r w:rsidR="0062098D" w:rsidRPr="00A52B5F">
        <w:rPr>
          <w:rFonts w:ascii="Arial" w:hAnsi="Arial" w:cs="Arial"/>
          <w:color w:val="000000"/>
          <w:sz w:val="22"/>
          <w:szCs w:val="22"/>
        </w:rPr>
        <w:t xml:space="preserve">associated </w:t>
      </w:r>
      <w:r w:rsidR="002D39EA" w:rsidRPr="00A52B5F">
        <w:rPr>
          <w:rFonts w:ascii="Arial" w:hAnsi="Arial" w:cs="Arial"/>
          <w:color w:val="000000"/>
          <w:sz w:val="22"/>
          <w:szCs w:val="22"/>
        </w:rPr>
        <w:t xml:space="preserve">with </w:t>
      </w:r>
      <w:r w:rsidR="00C86483" w:rsidRPr="00A52B5F">
        <w:rPr>
          <w:rFonts w:ascii="Arial" w:hAnsi="Arial" w:cs="Arial"/>
          <w:color w:val="000000"/>
          <w:sz w:val="22"/>
          <w:szCs w:val="22"/>
        </w:rPr>
        <w:t>differential response to AI</w:t>
      </w:r>
      <w:r w:rsidR="00515AD7" w:rsidRPr="00A52B5F">
        <w:rPr>
          <w:rFonts w:ascii="Arial" w:hAnsi="Arial" w:cs="Arial"/>
          <w:color w:val="000000"/>
          <w:sz w:val="22"/>
          <w:szCs w:val="22"/>
        </w:rPr>
        <w:t xml:space="preserve"> </w:t>
      </w:r>
      <w:r w:rsidR="000C3061" w:rsidRPr="00A52B5F">
        <w:rPr>
          <w:rFonts w:ascii="Arial" w:hAnsi="Arial" w:cs="Arial"/>
          <w:color w:val="000000"/>
          <w:sz w:val="22"/>
          <w:szCs w:val="22"/>
        </w:rPr>
        <w:t>(</w:t>
      </w:r>
      <w:r w:rsidR="000C3061" w:rsidRPr="00A52B5F">
        <w:rPr>
          <w:rFonts w:ascii="Arial" w:hAnsi="Arial" w:cs="Arial"/>
          <w:b/>
          <w:bCs/>
          <w:color w:val="000000"/>
          <w:sz w:val="22"/>
          <w:szCs w:val="22"/>
        </w:rPr>
        <w:t>Figure 5</w:t>
      </w:r>
      <w:r w:rsidR="000C3061" w:rsidRPr="00A52B5F">
        <w:rPr>
          <w:rFonts w:ascii="Arial" w:hAnsi="Arial" w:cs="Arial"/>
          <w:color w:val="000000"/>
          <w:sz w:val="22"/>
          <w:szCs w:val="22"/>
        </w:rPr>
        <w:t>)</w:t>
      </w:r>
      <w:r w:rsidR="00AE7586" w:rsidRPr="00A52B5F">
        <w:rPr>
          <w:rFonts w:ascii="Arial" w:hAnsi="Arial" w:cs="Arial"/>
          <w:color w:val="000000"/>
          <w:sz w:val="22"/>
          <w:szCs w:val="22"/>
        </w:rPr>
        <w:t>.</w:t>
      </w:r>
      <w:r w:rsidR="00C0663F" w:rsidRPr="00A52B5F">
        <w:rPr>
          <w:rFonts w:ascii="Arial" w:hAnsi="Arial" w:cs="Arial"/>
          <w:color w:val="000000"/>
          <w:sz w:val="22"/>
          <w:szCs w:val="22"/>
        </w:rPr>
        <w:t xml:space="preserve"> </w:t>
      </w:r>
      <w:r w:rsidR="00B12526" w:rsidRPr="00A52B5F">
        <w:rPr>
          <w:rFonts w:ascii="Arial" w:hAnsi="Arial" w:cs="Arial"/>
          <w:color w:val="000000"/>
          <w:sz w:val="22"/>
          <w:szCs w:val="22"/>
          <w:lang w:val="en-US"/>
        </w:rPr>
        <w:t>To assess the</w:t>
      </w:r>
      <w:r w:rsidR="00B12526" w:rsidRPr="00A52B5F">
        <w:rPr>
          <w:rFonts w:ascii="Arial" w:hAnsi="Arial" w:cs="Arial"/>
          <w:sz w:val="22"/>
          <w:szCs w:val="22"/>
          <w:lang w:val="en-US"/>
        </w:rPr>
        <w:t xml:space="preserve"> differential gene expression</w:t>
      </w:r>
      <w:r w:rsidR="00B12526" w:rsidRPr="00A52B5F">
        <w:rPr>
          <w:rFonts w:ascii="Arial" w:hAnsi="Arial" w:cs="Arial"/>
          <w:sz w:val="22"/>
          <w:szCs w:val="22"/>
        </w:rPr>
        <w:t xml:space="preserve"> </w:t>
      </w:r>
      <w:r w:rsidR="00B12526" w:rsidRPr="00A52B5F">
        <w:rPr>
          <w:rFonts w:ascii="Arial" w:hAnsi="Arial" w:cs="Arial"/>
          <w:sz w:val="22"/>
          <w:szCs w:val="22"/>
          <w:lang w:val="en-US"/>
        </w:rPr>
        <w:t>changes between responders and non-</w:t>
      </w:r>
      <w:proofErr w:type="gramStart"/>
      <w:r w:rsidR="00B12526" w:rsidRPr="00A52B5F">
        <w:rPr>
          <w:rFonts w:ascii="Arial" w:hAnsi="Arial" w:cs="Arial"/>
          <w:sz w:val="22"/>
          <w:szCs w:val="22"/>
          <w:lang w:val="en-US"/>
        </w:rPr>
        <w:t>responders</w:t>
      </w:r>
      <w:proofErr w:type="gramEnd"/>
      <w:r w:rsidR="008105D3" w:rsidRPr="00A52B5F">
        <w:rPr>
          <w:rFonts w:ascii="Arial" w:hAnsi="Arial" w:cs="Arial"/>
          <w:sz w:val="22"/>
          <w:szCs w:val="22"/>
          <w:lang w:val="en-US"/>
        </w:rPr>
        <w:t xml:space="preserve"> </w:t>
      </w:r>
      <w:proofErr w:type="spellStart"/>
      <w:r w:rsidR="008A463D" w:rsidRPr="00A52B5F">
        <w:rPr>
          <w:rFonts w:ascii="Arial" w:hAnsi="Arial" w:cs="Arial"/>
          <w:sz w:val="22"/>
          <w:szCs w:val="22"/>
          <w:lang w:val="en-US"/>
        </w:rPr>
        <w:t>tumours</w:t>
      </w:r>
      <w:proofErr w:type="spellEnd"/>
      <w:r w:rsidR="008A463D" w:rsidRPr="00A52B5F">
        <w:rPr>
          <w:rFonts w:ascii="Arial" w:hAnsi="Arial" w:cs="Arial"/>
          <w:sz w:val="22"/>
          <w:szCs w:val="22"/>
          <w:lang w:val="en-US"/>
        </w:rPr>
        <w:t xml:space="preserve"> </w:t>
      </w:r>
      <w:r w:rsidR="008105D3" w:rsidRPr="00A52B5F">
        <w:rPr>
          <w:rFonts w:ascii="Arial" w:hAnsi="Arial" w:cs="Arial"/>
          <w:sz w:val="22"/>
          <w:szCs w:val="22"/>
          <w:lang w:val="en-US"/>
        </w:rPr>
        <w:t>(H-H vs H-L)</w:t>
      </w:r>
      <w:r w:rsidR="00B12526" w:rsidRPr="00A52B5F">
        <w:rPr>
          <w:rFonts w:ascii="Arial" w:hAnsi="Arial" w:cs="Arial"/>
          <w:sz w:val="22"/>
          <w:szCs w:val="22"/>
          <w:lang w:val="en-US"/>
        </w:rPr>
        <w:t xml:space="preserve">, SAM analysis based on changes </w:t>
      </w:r>
      <w:r w:rsidR="00F815AE" w:rsidRPr="00A52B5F">
        <w:rPr>
          <w:rFonts w:ascii="Arial" w:hAnsi="Arial" w:cs="Arial"/>
          <w:sz w:val="22"/>
          <w:szCs w:val="22"/>
          <w:lang w:val="en-US"/>
        </w:rPr>
        <w:t>of</w:t>
      </w:r>
      <w:r w:rsidR="00B12526" w:rsidRPr="00A52B5F">
        <w:rPr>
          <w:rFonts w:ascii="Arial" w:hAnsi="Arial" w:cs="Arial"/>
          <w:sz w:val="22"/>
          <w:szCs w:val="22"/>
          <w:lang w:val="en-US"/>
        </w:rPr>
        <w:t xml:space="preserve"> the module</w:t>
      </w:r>
      <w:r w:rsidR="00F815AE" w:rsidRPr="00A52B5F">
        <w:rPr>
          <w:rFonts w:ascii="Arial" w:hAnsi="Arial" w:cs="Arial"/>
          <w:sz w:val="22"/>
          <w:szCs w:val="22"/>
          <w:lang w:val="en-US"/>
        </w:rPr>
        <w:t xml:space="preserve"> scores</w:t>
      </w:r>
      <w:r w:rsidR="00B12526" w:rsidRPr="00A52B5F">
        <w:rPr>
          <w:rFonts w:ascii="Arial" w:hAnsi="Arial" w:cs="Arial"/>
          <w:sz w:val="22"/>
          <w:szCs w:val="22"/>
          <w:lang w:val="en-US"/>
        </w:rPr>
        <w:t xml:space="preserve"> from baseline to surgery</w:t>
      </w:r>
      <w:r w:rsidR="008105D3" w:rsidRPr="00A52B5F">
        <w:rPr>
          <w:rFonts w:ascii="Arial" w:hAnsi="Arial" w:cs="Arial"/>
          <w:sz w:val="22"/>
          <w:szCs w:val="22"/>
          <w:lang w:val="en-US"/>
        </w:rPr>
        <w:t xml:space="preserve"> was </w:t>
      </w:r>
      <w:r w:rsidR="00B12526" w:rsidRPr="00A52B5F">
        <w:rPr>
          <w:rFonts w:ascii="Arial" w:hAnsi="Arial" w:cs="Arial"/>
          <w:sz w:val="22"/>
          <w:szCs w:val="22"/>
          <w:lang w:val="en-US"/>
        </w:rPr>
        <w:t>performed</w:t>
      </w:r>
      <w:r w:rsidR="008A463D" w:rsidRPr="00A52B5F">
        <w:rPr>
          <w:rFonts w:ascii="Arial" w:hAnsi="Arial" w:cs="Arial"/>
          <w:sz w:val="22"/>
          <w:szCs w:val="22"/>
          <w:lang w:val="en-US"/>
        </w:rPr>
        <w:t xml:space="preserve"> in the POETIC subset.</w:t>
      </w:r>
      <w:r w:rsidR="008105D3" w:rsidRPr="00A52B5F">
        <w:rPr>
          <w:rFonts w:ascii="Arial" w:hAnsi="Arial" w:cs="Arial"/>
          <w:sz w:val="22"/>
          <w:szCs w:val="22"/>
          <w:lang w:val="en-US"/>
        </w:rPr>
        <w:t xml:space="preserve"> Changes </w:t>
      </w:r>
      <w:r w:rsidR="00F815AE" w:rsidRPr="00A52B5F">
        <w:rPr>
          <w:rFonts w:ascii="Arial" w:hAnsi="Arial" w:cs="Arial"/>
          <w:sz w:val="22"/>
          <w:szCs w:val="22"/>
          <w:lang w:val="en-US"/>
        </w:rPr>
        <w:t>in</w:t>
      </w:r>
      <w:r w:rsidR="008105D3" w:rsidRPr="00A52B5F">
        <w:rPr>
          <w:rFonts w:ascii="Arial" w:hAnsi="Arial" w:cs="Arial"/>
          <w:sz w:val="22"/>
          <w:szCs w:val="22"/>
          <w:lang w:val="en-US"/>
        </w:rPr>
        <w:t xml:space="preserve"> five module</w:t>
      </w:r>
      <w:r w:rsidR="00F815AE" w:rsidRPr="00A52B5F">
        <w:rPr>
          <w:rFonts w:ascii="Arial" w:hAnsi="Arial" w:cs="Arial"/>
          <w:sz w:val="22"/>
          <w:szCs w:val="22"/>
          <w:lang w:val="en-US"/>
        </w:rPr>
        <w:t xml:space="preserve"> </w:t>
      </w:r>
      <w:r w:rsidR="002319F2" w:rsidRPr="00A52B5F">
        <w:rPr>
          <w:rFonts w:ascii="Arial" w:hAnsi="Arial" w:cs="Arial"/>
          <w:sz w:val="22"/>
          <w:szCs w:val="22"/>
          <w:lang w:val="en-US"/>
        </w:rPr>
        <w:t>scores</w:t>
      </w:r>
      <w:r w:rsidR="008105D3" w:rsidRPr="00A52B5F">
        <w:rPr>
          <w:rFonts w:ascii="Arial" w:hAnsi="Arial" w:cs="Arial"/>
          <w:sz w:val="22"/>
          <w:szCs w:val="22"/>
          <w:lang w:val="en-US"/>
        </w:rPr>
        <w:t xml:space="preserve"> </w:t>
      </w:r>
      <w:r w:rsidR="008A463D" w:rsidRPr="00A52B5F">
        <w:rPr>
          <w:rFonts w:ascii="Arial" w:hAnsi="Arial" w:cs="Arial"/>
          <w:sz w:val="22"/>
          <w:szCs w:val="22"/>
          <w:lang w:val="en-US"/>
        </w:rPr>
        <w:t>covering</w:t>
      </w:r>
      <w:r w:rsidR="008105D3" w:rsidRPr="00A52B5F">
        <w:rPr>
          <w:rFonts w:ascii="Arial" w:hAnsi="Arial" w:cs="Arial"/>
          <w:sz w:val="22"/>
          <w:szCs w:val="22"/>
          <w:lang w:val="en-US"/>
        </w:rPr>
        <w:t xml:space="preserve"> ER signaling, proliferation and cell-cycle</w:t>
      </w:r>
      <w:r w:rsidR="008A463D" w:rsidRPr="00A52B5F">
        <w:rPr>
          <w:rFonts w:ascii="Arial" w:hAnsi="Arial" w:cs="Arial"/>
          <w:sz w:val="22"/>
          <w:szCs w:val="22"/>
          <w:lang w:val="en-US"/>
        </w:rPr>
        <w:t xml:space="preserve"> were significant</w:t>
      </w:r>
      <w:r w:rsidR="00442ACF" w:rsidRPr="00A52B5F">
        <w:rPr>
          <w:rFonts w:ascii="Arial" w:hAnsi="Arial" w:cs="Arial"/>
          <w:b/>
          <w:bCs/>
          <w:color w:val="000000"/>
          <w:sz w:val="22"/>
          <w:szCs w:val="22"/>
        </w:rPr>
        <w:t xml:space="preserve"> (Supplementary Figure 5</w:t>
      </w:r>
      <w:r w:rsidR="00442ACF" w:rsidRPr="00A52B5F">
        <w:rPr>
          <w:rFonts w:ascii="Arial" w:hAnsi="Arial" w:cs="Arial"/>
          <w:b/>
          <w:bCs/>
          <w:color w:val="000000"/>
          <w:sz w:val="22"/>
          <w:szCs w:val="22"/>
          <w:lang w:val="en-US"/>
        </w:rPr>
        <w:t>B</w:t>
      </w:r>
      <w:r w:rsidR="00442ACF" w:rsidRPr="00A52B5F">
        <w:rPr>
          <w:rFonts w:ascii="Arial" w:hAnsi="Arial" w:cs="Arial"/>
          <w:color w:val="000000"/>
          <w:sz w:val="22"/>
          <w:szCs w:val="22"/>
        </w:rPr>
        <w:t>).</w:t>
      </w:r>
      <w:r w:rsidR="00F815AE" w:rsidRPr="00A52B5F">
        <w:rPr>
          <w:rFonts w:ascii="Arial" w:hAnsi="Arial" w:cs="Arial"/>
          <w:color w:val="000000"/>
          <w:sz w:val="22"/>
          <w:szCs w:val="22"/>
        </w:rPr>
        <w:t xml:space="preserve"> Supplementary figure 6 demonstrate</w:t>
      </w:r>
      <w:r w:rsidR="00022AEE" w:rsidRPr="00A52B5F">
        <w:rPr>
          <w:rFonts w:ascii="Arial" w:hAnsi="Arial" w:cs="Arial"/>
          <w:color w:val="000000"/>
          <w:sz w:val="22"/>
          <w:szCs w:val="22"/>
        </w:rPr>
        <w:t xml:space="preserve">s </w:t>
      </w:r>
      <w:r w:rsidR="00F815AE" w:rsidRPr="00A52B5F">
        <w:rPr>
          <w:rFonts w:ascii="Arial" w:hAnsi="Arial" w:cs="Arial"/>
          <w:color w:val="000000"/>
          <w:sz w:val="22"/>
          <w:szCs w:val="22"/>
        </w:rPr>
        <w:t xml:space="preserve">the overview of </w:t>
      </w:r>
      <w:r w:rsidR="00492CDC" w:rsidRPr="00A52B5F">
        <w:rPr>
          <w:rFonts w:ascii="Arial" w:hAnsi="Arial" w:cs="Arial"/>
          <w:sz w:val="22"/>
          <w:szCs w:val="22"/>
          <w:lang w:val="en-US"/>
        </w:rPr>
        <w:t xml:space="preserve">differential </w:t>
      </w:r>
      <w:r w:rsidR="00F815AE" w:rsidRPr="00A52B5F">
        <w:rPr>
          <w:rFonts w:ascii="Arial" w:hAnsi="Arial" w:cs="Arial"/>
          <w:sz w:val="22"/>
          <w:szCs w:val="22"/>
          <w:lang w:val="en-US"/>
        </w:rPr>
        <w:t xml:space="preserve">changes in </w:t>
      </w:r>
      <w:r w:rsidR="00492CDC" w:rsidRPr="00A52B5F">
        <w:rPr>
          <w:rFonts w:ascii="Arial" w:hAnsi="Arial" w:cs="Arial"/>
          <w:sz w:val="22"/>
          <w:szCs w:val="22"/>
          <w:lang w:val="en-US"/>
        </w:rPr>
        <w:t>gene expression</w:t>
      </w:r>
      <w:r w:rsidR="00492CDC" w:rsidRPr="00A52B5F">
        <w:rPr>
          <w:rFonts w:ascii="Arial" w:hAnsi="Arial" w:cs="Arial"/>
          <w:sz w:val="22"/>
          <w:szCs w:val="22"/>
        </w:rPr>
        <w:t xml:space="preserve"> </w:t>
      </w:r>
      <w:r w:rsidR="00F815AE" w:rsidRPr="00A52B5F">
        <w:rPr>
          <w:rFonts w:ascii="Arial" w:hAnsi="Arial" w:cs="Arial"/>
          <w:sz w:val="22"/>
          <w:szCs w:val="22"/>
          <w:lang w:val="en-US"/>
        </w:rPr>
        <w:t>levels (</w:t>
      </w:r>
      <w:proofErr w:type="gramStart"/>
      <w:r w:rsidR="00F815AE" w:rsidRPr="00A52B5F">
        <w:rPr>
          <w:rFonts w:ascii="Arial" w:hAnsi="Arial" w:cs="Arial"/>
          <w:sz w:val="22"/>
          <w:szCs w:val="22"/>
        </w:rPr>
        <w:t>i.e.</w:t>
      </w:r>
      <w:proofErr w:type="gramEnd"/>
      <w:r w:rsidR="00F815AE" w:rsidRPr="00A52B5F">
        <w:rPr>
          <w:rFonts w:ascii="Arial" w:hAnsi="Arial" w:cs="Arial"/>
          <w:sz w:val="22"/>
          <w:szCs w:val="22"/>
        </w:rPr>
        <w:t xml:space="preserve"> expression level at surgery minus expression level at baseline)</w:t>
      </w:r>
      <w:r w:rsidR="00B12526" w:rsidRPr="00A52B5F">
        <w:rPr>
          <w:rFonts w:ascii="Arial" w:hAnsi="Arial" w:cs="Arial"/>
          <w:sz w:val="22"/>
          <w:szCs w:val="22"/>
          <w:lang w:val="en-US"/>
        </w:rPr>
        <w:t xml:space="preserve"> </w:t>
      </w:r>
      <w:r w:rsidR="00F815AE" w:rsidRPr="00A52B5F">
        <w:rPr>
          <w:rFonts w:ascii="Arial" w:hAnsi="Arial" w:cs="Arial"/>
          <w:sz w:val="22"/>
          <w:szCs w:val="22"/>
        </w:rPr>
        <w:t>selected by SAM on Ki67 res</w:t>
      </w:r>
      <w:r w:rsidR="00022AEE" w:rsidRPr="00A52B5F">
        <w:rPr>
          <w:rFonts w:ascii="Arial" w:hAnsi="Arial" w:cs="Arial"/>
          <w:sz w:val="22"/>
          <w:szCs w:val="22"/>
        </w:rPr>
        <w:t>p</w:t>
      </w:r>
      <w:r w:rsidR="00F815AE" w:rsidRPr="00A52B5F">
        <w:rPr>
          <w:rFonts w:ascii="Arial" w:hAnsi="Arial" w:cs="Arial"/>
          <w:sz w:val="22"/>
          <w:szCs w:val="22"/>
        </w:rPr>
        <w:t>onse categories (H-H</w:t>
      </w:r>
      <w:r w:rsidR="00F815AE" w:rsidRPr="00A52B5F">
        <w:rPr>
          <w:rFonts w:ascii="Arial" w:hAnsi="Arial" w:cs="Arial"/>
          <w:sz w:val="22"/>
          <w:szCs w:val="22"/>
          <w:lang w:val="en-US"/>
        </w:rPr>
        <w:t xml:space="preserve"> vs </w:t>
      </w:r>
      <w:r w:rsidR="00F815AE" w:rsidRPr="00A52B5F">
        <w:rPr>
          <w:rFonts w:ascii="Arial" w:hAnsi="Arial" w:cs="Arial"/>
          <w:sz w:val="22"/>
          <w:szCs w:val="22"/>
        </w:rPr>
        <w:t>H-L, n=74) within</w:t>
      </w:r>
      <w:r w:rsidR="00F815AE" w:rsidRPr="00A52B5F">
        <w:rPr>
          <w:rFonts w:ascii="Arial" w:hAnsi="Arial" w:cs="Arial"/>
          <w:sz w:val="22"/>
          <w:szCs w:val="22"/>
          <w:lang w:val="en-US"/>
        </w:rPr>
        <w:t xml:space="preserve"> the </w:t>
      </w:r>
      <w:proofErr w:type="spellStart"/>
      <w:r w:rsidR="00F815AE" w:rsidRPr="00A52B5F">
        <w:rPr>
          <w:rFonts w:ascii="Arial" w:hAnsi="Arial" w:cs="Arial"/>
          <w:sz w:val="22"/>
          <w:szCs w:val="22"/>
          <w:lang w:val="en-US"/>
        </w:rPr>
        <w:t>NeoAI</w:t>
      </w:r>
      <w:proofErr w:type="spellEnd"/>
      <w:r w:rsidR="00F815AE" w:rsidRPr="00A52B5F">
        <w:rPr>
          <w:rFonts w:ascii="Arial" w:hAnsi="Arial" w:cs="Arial"/>
          <w:sz w:val="22"/>
          <w:szCs w:val="22"/>
          <w:lang w:val="en-US"/>
        </w:rPr>
        <w:t xml:space="preserve"> dataset</w:t>
      </w:r>
      <w:r w:rsidR="00022AEE" w:rsidRPr="00A52B5F">
        <w:rPr>
          <w:rFonts w:ascii="Arial" w:hAnsi="Arial" w:cs="Arial"/>
          <w:sz w:val="22"/>
          <w:szCs w:val="22"/>
          <w:lang w:val="en-US"/>
        </w:rPr>
        <w:t>.</w:t>
      </w:r>
      <w:r w:rsidR="00F815AE" w:rsidRPr="00A52B5F">
        <w:rPr>
          <w:rFonts w:ascii="Arial" w:hAnsi="Arial" w:cs="Arial"/>
          <w:sz w:val="22"/>
          <w:szCs w:val="22"/>
          <w:lang w:val="en-US"/>
        </w:rPr>
        <w:t xml:space="preserve"> </w:t>
      </w:r>
      <w:r w:rsidR="00F815AE" w:rsidRPr="00A52B5F">
        <w:rPr>
          <w:rFonts w:ascii="Arial" w:hAnsi="Arial" w:cs="Arial"/>
          <w:sz w:val="22"/>
          <w:szCs w:val="22"/>
        </w:rPr>
        <w:t xml:space="preserve"> </w:t>
      </w:r>
      <w:r w:rsidR="00B12526" w:rsidRPr="00A52B5F">
        <w:rPr>
          <w:rFonts w:ascii="Arial" w:hAnsi="Arial" w:cs="Arial"/>
          <w:sz w:val="22"/>
          <w:szCs w:val="22"/>
          <w:lang w:val="en-US"/>
        </w:rPr>
        <w:t>Ninety-nine</w:t>
      </w:r>
      <w:r w:rsidR="00492CDC" w:rsidRPr="00A52B5F">
        <w:rPr>
          <w:rFonts w:ascii="Arial" w:hAnsi="Arial" w:cs="Arial"/>
          <w:sz w:val="22"/>
          <w:szCs w:val="22"/>
        </w:rPr>
        <w:t xml:space="preserve"> differentially expressed gene</w:t>
      </w:r>
      <w:r w:rsidR="00492CDC" w:rsidRPr="00A52B5F">
        <w:rPr>
          <w:rFonts w:ascii="Arial" w:hAnsi="Arial" w:cs="Arial"/>
          <w:sz w:val="22"/>
          <w:szCs w:val="22"/>
          <w:lang w:val="en-US"/>
        </w:rPr>
        <w:t xml:space="preserve"> changes</w:t>
      </w:r>
      <w:r w:rsidR="00492CDC" w:rsidRPr="00A52B5F">
        <w:rPr>
          <w:rFonts w:ascii="Arial" w:hAnsi="Arial" w:cs="Arial"/>
          <w:sz w:val="22"/>
          <w:szCs w:val="22"/>
        </w:rPr>
        <w:t xml:space="preserve"> were selected by SAM (FDR&lt;0.001</w:t>
      </w:r>
      <w:r w:rsidR="00F815AE" w:rsidRPr="00A52B5F">
        <w:rPr>
          <w:rFonts w:ascii="Arial" w:hAnsi="Arial" w:cs="Arial"/>
          <w:sz w:val="22"/>
          <w:szCs w:val="22"/>
        </w:rPr>
        <w:t xml:space="preserve">, </w:t>
      </w:r>
      <w:r w:rsidR="00F815AE" w:rsidRPr="00A52B5F">
        <w:rPr>
          <w:rFonts w:ascii="Arial" w:hAnsi="Arial" w:cs="Arial"/>
          <w:sz w:val="22"/>
          <w:szCs w:val="22"/>
          <w:lang w:val="en-US"/>
        </w:rPr>
        <w:t>(</w:t>
      </w:r>
      <w:r w:rsidR="00F815AE" w:rsidRPr="00A52B5F">
        <w:rPr>
          <w:rFonts w:ascii="Arial" w:hAnsi="Arial" w:cs="Arial"/>
          <w:b/>
          <w:bCs/>
          <w:sz w:val="22"/>
          <w:szCs w:val="22"/>
          <w:lang w:val="en-US"/>
        </w:rPr>
        <w:t>Supplementary figure 6</w:t>
      </w:r>
      <w:r w:rsidR="00F815AE" w:rsidRPr="00A52B5F">
        <w:rPr>
          <w:rFonts w:ascii="Arial" w:hAnsi="Arial" w:cs="Arial"/>
          <w:sz w:val="22"/>
          <w:szCs w:val="22"/>
          <w:lang w:val="en-US"/>
        </w:rPr>
        <w:t>)</w:t>
      </w:r>
      <w:r w:rsidR="00F815AE" w:rsidRPr="00A52B5F">
        <w:rPr>
          <w:rFonts w:ascii="Arial" w:hAnsi="Arial" w:cs="Arial"/>
          <w:sz w:val="22"/>
          <w:szCs w:val="22"/>
        </w:rPr>
        <w:t>.</w:t>
      </w:r>
      <w:r w:rsidR="00E87354" w:rsidRPr="00A52B5F">
        <w:rPr>
          <w:rFonts w:ascii="Arial" w:hAnsi="Arial" w:cs="Arial"/>
          <w:sz w:val="22"/>
          <w:szCs w:val="22"/>
          <w:lang w:val="en-US"/>
        </w:rPr>
        <w:t xml:space="preserve"> </w:t>
      </w:r>
      <w:r w:rsidR="008A463D" w:rsidRPr="00A52B5F">
        <w:rPr>
          <w:rFonts w:ascii="Arial" w:hAnsi="Arial" w:cs="Arial"/>
          <w:color w:val="000000"/>
          <w:sz w:val="22"/>
          <w:szCs w:val="22"/>
          <w:shd w:val="clear" w:color="auto" w:fill="FFFFFF"/>
          <w:lang w:val="en-US"/>
        </w:rPr>
        <w:t xml:space="preserve">GO </w:t>
      </w:r>
      <w:r w:rsidR="00442ACF" w:rsidRPr="00A52B5F">
        <w:rPr>
          <w:rFonts w:ascii="Arial" w:hAnsi="Arial" w:cs="Arial"/>
          <w:color w:val="000000"/>
          <w:sz w:val="22"/>
          <w:szCs w:val="22"/>
          <w:shd w:val="clear" w:color="auto" w:fill="FFFFFF"/>
          <w:lang w:val="en-US"/>
        </w:rPr>
        <w:t>enrichment analysis showed that</w:t>
      </w:r>
      <w:r w:rsidR="002319F2" w:rsidRPr="00A52B5F">
        <w:rPr>
          <w:rFonts w:ascii="Arial" w:hAnsi="Arial" w:cs="Arial"/>
          <w:color w:val="000000"/>
          <w:sz w:val="22"/>
          <w:szCs w:val="22"/>
          <w:shd w:val="clear" w:color="auto" w:fill="FFFFFF"/>
          <w:lang w:val="en-US"/>
        </w:rPr>
        <w:t xml:space="preserve"> </w:t>
      </w:r>
      <w:r w:rsidR="00442ACF" w:rsidRPr="00A52B5F">
        <w:rPr>
          <w:rFonts w:ascii="Arial" w:hAnsi="Arial" w:cs="Arial"/>
          <w:color w:val="000000"/>
          <w:sz w:val="22"/>
          <w:szCs w:val="22"/>
          <w:shd w:val="clear" w:color="auto" w:fill="FFFFFF"/>
          <w:lang w:val="en-US"/>
        </w:rPr>
        <w:t xml:space="preserve">genes related to </w:t>
      </w:r>
      <w:r w:rsidR="00492CDC" w:rsidRPr="00A52B5F">
        <w:rPr>
          <w:rFonts w:ascii="Arial" w:hAnsi="Arial" w:cs="Arial"/>
          <w:color w:val="000000"/>
          <w:sz w:val="22"/>
          <w:szCs w:val="22"/>
          <w:shd w:val="clear" w:color="auto" w:fill="FFFFFF"/>
        </w:rPr>
        <w:t xml:space="preserve">proliferative and cell cycle </w:t>
      </w:r>
      <w:r w:rsidR="00442ACF" w:rsidRPr="00A52B5F">
        <w:rPr>
          <w:rFonts w:ascii="Arial" w:hAnsi="Arial" w:cs="Arial"/>
          <w:color w:val="000000"/>
          <w:sz w:val="22"/>
          <w:szCs w:val="22"/>
          <w:shd w:val="clear" w:color="auto" w:fill="FFFFFF"/>
          <w:lang w:val="en-US"/>
        </w:rPr>
        <w:t>pathways</w:t>
      </w:r>
      <w:r w:rsidR="00492CDC" w:rsidRPr="00A52B5F">
        <w:rPr>
          <w:rFonts w:ascii="Arial" w:hAnsi="Arial" w:cs="Arial"/>
          <w:color w:val="000000"/>
          <w:sz w:val="22"/>
          <w:szCs w:val="22"/>
          <w:shd w:val="clear" w:color="auto" w:fill="FFFFFF"/>
        </w:rPr>
        <w:t xml:space="preserve"> were upregulated in the H-H group compared to H-L</w:t>
      </w:r>
      <w:r w:rsidR="00492CDC" w:rsidRPr="00A52B5F">
        <w:rPr>
          <w:rFonts w:ascii="Arial" w:hAnsi="Arial" w:cs="Arial"/>
          <w:color w:val="000000"/>
          <w:sz w:val="22"/>
          <w:szCs w:val="22"/>
          <w:shd w:val="clear" w:color="auto" w:fill="FFFFFF"/>
          <w:lang w:val="en-US"/>
        </w:rPr>
        <w:t>.</w:t>
      </w:r>
    </w:p>
    <w:p w14:paraId="4AA41FDC" w14:textId="6287B326" w:rsidR="007F27D0" w:rsidRPr="00A52B5F" w:rsidRDefault="001D0E36" w:rsidP="002515D0">
      <w:pPr>
        <w:autoSpaceDE w:val="0"/>
        <w:autoSpaceDN w:val="0"/>
        <w:adjustRightInd w:val="0"/>
        <w:spacing w:line="360" w:lineRule="auto"/>
        <w:jc w:val="both"/>
        <w:rPr>
          <w:rFonts w:ascii="Arial" w:hAnsi="Arial" w:cs="Arial"/>
          <w:sz w:val="22"/>
          <w:szCs w:val="22"/>
          <w:lang w:val="en-US"/>
        </w:rPr>
      </w:pPr>
      <w:r w:rsidRPr="00A52B5F">
        <w:rPr>
          <w:rFonts w:ascii="Arial" w:hAnsi="Arial" w:cs="Arial"/>
          <w:bCs/>
          <w:color w:val="212121"/>
          <w:sz w:val="22"/>
          <w:szCs w:val="22"/>
        </w:rPr>
        <w:t xml:space="preserve">To </w:t>
      </w:r>
      <w:r w:rsidR="00BC12DB" w:rsidRPr="00A52B5F">
        <w:rPr>
          <w:rFonts w:ascii="Arial" w:hAnsi="Arial" w:cs="Arial"/>
          <w:bCs/>
          <w:color w:val="212121"/>
          <w:sz w:val="22"/>
          <w:szCs w:val="22"/>
        </w:rPr>
        <w:t xml:space="preserve">investigate further the </w:t>
      </w:r>
      <w:r w:rsidR="00A721A4" w:rsidRPr="00A52B5F">
        <w:rPr>
          <w:rFonts w:ascii="Arial" w:hAnsi="Arial" w:cs="Arial"/>
          <w:bCs/>
          <w:color w:val="212121"/>
          <w:sz w:val="22"/>
          <w:szCs w:val="22"/>
        </w:rPr>
        <w:t xml:space="preserve">changes </w:t>
      </w:r>
      <w:r w:rsidR="00BC12DB" w:rsidRPr="00A52B5F">
        <w:rPr>
          <w:rFonts w:ascii="Arial" w:hAnsi="Arial" w:cs="Arial"/>
          <w:bCs/>
          <w:color w:val="212121"/>
          <w:sz w:val="22"/>
          <w:szCs w:val="22"/>
        </w:rPr>
        <w:t xml:space="preserve">of immune-related features </w:t>
      </w:r>
      <w:r w:rsidR="00A721A4" w:rsidRPr="00A52B5F">
        <w:rPr>
          <w:rFonts w:ascii="Arial" w:hAnsi="Arial" w:cs="Arial"/>
          <w:bCs/>
          <w:color w:val="212121"/>
          <w:sz w:val="22"/>
          <w:szCs w:val="22"/>
        </w:rPr>
        <w:t xml:space="preserve">associated with </w:t>
      </w:r>
      <w:r w:rsidR="00BC12DB" w:rsidRPr="00A52B5F">
        <w:rPr>
          <w:rFonts w:ascii="Arial" w:hAnsi="Arial" w:cs="Arial"/>
          <w:bCs/>
          <w:color w:val="212121"/>
          <w:sz w:val="22"/>
          <w:szCs w:val="22"/>
        </w:rPr>
        <w:t>resistance to AI</w:t>
      </w:r>
      <w:r w:rsidR="005D1402" w:rsidRPr="00A52B5F">
        <w:rPr>
          <w:rFonts w:ascii="Arial" w:hAnsi="Arial" w:cs="Arial"/>
          <w:bCs/>
          <w:color w:val="212121"/>
          <w:sz w:val="22"/>
          <w:szCs w:val="22"/>
        </w:rPr>
        <w:t xml:space="preserve"> by duration of NET,</w:t>
      </w:r>
      <w:r w:rsidR="00BC12DB" w:rsidRPr="00A52B5F">
        <w:rPr>
          <w:rFonts w:ascii="Arial" w:hAnsi="Arial" w:cs="Arial"/>
          <w:bCs/>
          <w:color w:val="212121"/>
          <w:sz w:val="22"/>
          <w:szCs w:val="22"/>
        </w:rPr>
        <w:t xml:space="preserve"> </w:t>
      </w:r>
      <w:r w:rsidR="00BC12DB" w:rsidRPr="00A52B5F">
        <w:rPr>
          <w:rFonts w:ascii="Arial" w:eastAsiaTheme="minorHAnsi" w:hAnsi="Arial" w:cs="Arial"/>
          <w:sz w:val="22"/>
          <w:szCs w:val="22"/>
          <w:lang w:eastAsia="en-US"/>
        </w:rPr>
        <w:t>two</w:t>
      </w:r>
      <w:r w:rsidR="00642E1C" w:rsidRPr="00A52B5F">
        <w:rPr>
          <w:rFonts w:ascii="Arial" w:eastAsiaTheme="minorHAnsi" w:hAnsi="Arial" w:cs="Arial"/>
          <w:sz w:val="22"/>
          <w:szCs w:val="22"/>
          <w:lang w:eastAsia="en-US"/>
        </w:rPr>
        <w:t xml:space="preserve"> </w:t>
      </w:r>
      <w:r w:rsidR="00BC12DB" w:rsidRPr="00A52B5F">
        <w:rPr>
          <w:rFonts w:ascii="Arial" w:eastAsiaTheme="minorHAnsi" w:hAnsi="Arial" w:cs="Arial"/>
          <w:sz w:val="22"/>
          <w:szCs w:val="22"/>
          <w:lang w:eastAsia="en-US"/>
        </w:rPr>
        <w:t>immune-related module</w:t>
      </w:r>
      <w:r w:rsidR="002B4EEC" w:rsidRPr="00A52B5F">
        <w:rPr>
          <w:rFonts w:ascii="Arial" w:eastAsiaTheme="minorHAnsi" w:hAnsi="Arial" w:cs="Arial"/>
          <w:sz w:val="22"/>
          <w:szCs w:val="22"/>
          <w:lang w:eastAsia="en-US"/>
        </w:rPr>
        <w:t xml:space="preserve"> scores</w:t>
      </w:r>
      <w:r w:rsidR="00BC12DB" w:rsidRPr="00A52B5F">
        <w:rPr>
          <w:rFonts w:ascii="Arial" w:eastAsiaTheme="minorHAnsi" w:hAnsi="Arial" w:cs="Arial"/>
          <w:sz w:val="22"/>
          <w:szCs w:val="22"/>
          <w:lang w:eastAsia="en-US"/>
        </w:rPr>
        <w:t xml:space="preserve"> were calculated: </w:t>
      </w:r>
      <w:r w:rsidR="001B7A2E" w:rsidRPr="00A52B5F">
        <w:rPr>
          <w:rFonts w:ascii="Arial" w:eastAsiaTheme="minorHAnsi" w:hAnsi="Arial" w:cs="Arial"/>
          <w:sz w:val="22"/>
          <w:szCs w:val="22"/>
          <w:lang w:eastAsia="en-US"/>
        </w:rPr>
        <w:t xml:space="preserve">(1) </w:t>
      </w:r>
      <w:r w:rsidR="003F60C5" w:rsidRPr="00A52B5F">
        <w:rPr>
          <w:rFonts w:ascii="Arial" w:eastAsiaTheme="minorHAnsi" w:hAnsi="Arial" w:cs="Arial"/>
          <w:sz w:val="22"/>
          <w:szCs w:val="22"/>
          <w:lang w:eastAsia="en-US"/>
        </w:rPr>
        <w:t xml:space="preserve">The </w:t>
      </w:r>
      <w:r w:rsidR="00862A28" w:rsidRPr="00A52B5F">
        <w:rPr>
          <w:rFonts w:ascii="Arial" w:eastAsiaTheme="minorHAnsi" w:hAnsi="Arial" w:cs="Arial"/>
          <w:sz w:val="22"/>
          <w:szCs w:val="22"/>
          <w:lang w:eastAsia="en-US"/>
        </w:rPr>
        <w:t>“</w:t>
      </w:r>
      <w:r w:rsidR="00862A28" w:rsidRPr="00A52B5F">
        <w:rPr>
          <w:rFonts w:ascii="Arial" w:hAnsi="Arial" w:cs="Arial"/>
          <w:sz w:val="22"/>
          <w:szCs w:val="22"/>
        </w:rPr>
        <w:t>D</w:t>
      </w:r>
      <w:r w:rsidR="001B7A2E" w:rsidRPr="00A52B5F">
        <w:rPr>
          <w:rFonts w:ascii="Arial" w:hAnsi="Arial" w:cs="Arial"/>
          <w:sz w:val="22"/>
          <w:szCs w:val="22"/>
        </w:rPr>
        <w:t xml:space="preserve">urvalumab </w:t>
      </w:r>
      <w:r w:rsidR="00BC12DB" w:rsidRPr="00A52B5F">
        <w:rPr>
          <w:rFonts w:ascii="Arial" w:eastAsiaTheme="minorHAnsi" w:hAnsi="Arial" w:cs="Arial"/>
          <w:sz w:val="22"/>
          <w:szCs w:val="22"/>
          <w:lang w:eastAsia="en-US"/>
        </w:rPr>
        <w:t>signature</w:t>
      </w:r>
      <w:r w:rsidR="00862A28" w:rsidRPr="00A52B5F">
        <w:rPr>
          <w:rFonts w:ascii="Arial" w:eastAsiaTheme="minorHAnsi" w:hAnsi="Arial" w:cs="Arial"/>
          <w:sz w:val="22"/>
          <w:szCs w:val="22"/>
          <w:lang w:eastAsia="en-US"/>
        </w:rPr>
        <w:t>”</w:t>
      </w:r>
      <w:r w:rsidR="00642E1C" w:rsidRPr="00A52B5F">
        <w:rPr>
          <w:rFonts w:ascii="Arial" w:eastAsiaTheme="minorHAnsi" w:hAnsi="Arial" w:cs="Arial"/>
          <w:sz w:val="22"/>
          <w:szCs w:val="22"/>
          <w:lang w:eastAsia="en-US"/>
        </w:rPr>
        <w:t xml:space="preserve"> </w:t>
      </w:r>
      <w:r w:rsidR="001B7A2E" w:rsidRPr="00A52B5F">
        <w:rPr>
          <w:rFonts w:ascii="Arial" w:eastAsiaTheme="minorHAnsi" w:hAnsi="Arial" w:cs="Arial"/>
          <w:sz w:val="22"/>
          <w:szCs w:val="22"/>
          <w:lang w:eastAsia="en-US"/>
        </w:rPr>
        <w:t>(me</w:t>
      </w:r>
      <w:r w:rsidR="00C9356B" w:rsidRPr="00A52B5F">
        <w:rPr>
          <w:rFonts w:ascii="Arial" w:eastAsiaTheme="minorHAnsi" w:hAnsi="Arial" w:cs="Arial"/>
          <w:sz w:val="22"/>
          <w:szCs w:val="22"/>
          <w:lang w:eastAsia="en-US"/>
        </w:rPr>
        <w:t>dian</w:t>
      </w:r>
      <w:r w:rsidR="001B7A2E" w:rsidRPr="00A52B5F">
        <w:rPr>
          <w:rFonts w:ascii="Arial" w:eastAsiaTheme="minorHAnsi" w:hAnsi="Arial" w:cs="Arial"/>
          <w:sz w:val="22"/>
          <w:szCs w:val="22"/>
          <w:lang w:eastAsia="en-US"/>
        </w:rPr>
        <w:t xml:space="preserve"> of </w:t>
      </w:r>
      <w:r w:rsidR="00A721A4" w:rsidRPr="00A52B5F">
        <w:rPr>
          <w:rFonts w:ascii="Arial" w:hAnsi="Arial" w:cs="Arial"/>
          <w:i/>
          <w:sz w:val="22"/>
          <w:szCs w:val="22"/>
        </w:rPr>
        <w:t>PD-L1</w:t>
      </w:r>
      <w:r w:rsidR="00BC12DB" w:rsidRPr="00A52B5F">
        <w:rPr>
          <w:rFonts w:ascii="Arial" w:hAnsi="Arial" w:cs="Arial"/>
          <w:sz w:val="22"/>
          <w:szCs w:val="22"/>
        </w:rPr>
        <w:t>,</w:t>
      </w:r>
      <w:r w:rsidR="001B7A2E" w:rsidRPr="00A52B5F">
        <w:rPr>
          <w:rFonts w:ascii="Arial" w:hAnsi="Arial" w:cs="Arial"/>
          <w:sz w:val="22"/>
          <w:szCs w:val="22"/>
        </w:rPr>
        <w:t xml:space="preserve"> </w:t>
      </w:r>
      <w:r w:rsidR="00BC12DB" w:rsidRPr="00A52B5F">
        <w:rPr>
          <w:rFonts w:ascii="Arial" w:hAnsi="Arial" w:cs="Arial"/>
          <w:i/>
          <w:sz w:val="22"/>
          <w:szCs w:val="22"/>
        </w:rPr>
        <w:t>LAG3</w:t>
      </w:r>
      <w:r w:rsidR="00BC12DB" w:rsidRPr="00A52B5F">
        <w:rPr>
          <w:rFonts w:ascii="Arial" w:hAnsi="Arial" w:cs="Arial"/>
          <w:sz w:val="22"/>
          <w:szCs w:val="22"/>
        </w:rPr>
        <w:t>,</w:t>
      </w:r>
      <w:r w:rsidR="001B7A2E" w:rsidRPr="00A52B5F">
        <w:rPr>
          <w:rFonts w:ascii="Arial" w:hAnsi="Arial" w:cs="Arial"/>
          <w:sz w:val="22"/>
          <w:szCs w:val="22"/>
        </w:rPr>
        <w:t xml:space="preserve"> </w:t>
      </w:r>
      <w:r w:rsidR="00BC12DB" w:rsidRPr="00A52B5F">
        <w:rPr>
          <w:rFonts w:ascii="Arial" w:hAnsi="Arial" w:cs="Arial"/>
          <w:i/>
          <w:sz w:val="22"/>
          <w:szCs w:val="22"/>
        </w:rPr>
        <w:t>CXCL9</w:t>
      </w:r>
      <w:r w:rsidR="001B7A2E" w:rsidRPr="00A52B5F">
        <w:rPr>
          <w:rFonts w:ascii="Arial" w:hAnsi="Arial" w:cs="Arial"/>
          <w:sz w:val="22"/>
          <w:szCs w:val="22"/>
        </w:rPr>
        <w:t>)</w:t>
      </w:r>
      <w:r w:rsidR="00397E8F" w:rsidRPr="00A52B5F">
        <w:rPr>
          <w:rFonts w:ascii="Arial" w:hAnsi="Arial" w:cs="Arial"/>
          <w:sz w:val="22"/>
          <w:szCs w:val="22"/>
        </w:rPr>
        <w:t xml:space="preserve">, </w:t>
      </w:r>
      <w:r w:rsidR="00056CF3" w:rsidRPr="00A52B5F">
        <w:rPr>
          <w:rFonts w:ascii="Arial" w:hAnsi="Arial" w:cs="Arial"/>
          <w:sz w:val="22"/>
          <w:szCs w:val="22"/>
        </w:rPr>
        <w:t xml:space="preserve">previously </w:t>
      </w:r>
      <w:r w:rsidR="00642E1C" w:rsidRPr="00A52B5F">
        <w:rPr>
          <w:rFonts w:ascii="Arial" w:hAnsi="Arial" w:cs="Arial"/>
          <w:sz w:val="22"/>
          <w:szCs w:val="22"/>
        </w:rPr>
        <w:t xml:space="preserve">reported </w:t>
      </w:r>
      <w:r w:rsidR="00056CF3" w:rsidRPr="00A52B5F">
        <w:rPr>
          <w:rFonts w:ascii="Arial" w:hAnsi="Arial" w:cs="Arial"/>
          <w:sz w:val="22"/>
          <w:szCs w:val="22"/>
        </w:rPr>
        <w:t>to</w:t>
      </w:r>
      <w:r w:rsidR="00642E1C" w:rsidRPr="00A52B5F">
        <w:rPr>
          <w:rFonts w:ascii="Arial" w:hAnsi="Arial" w:cs="Arial"/>
          <w:sz w:val="22"/>
          <w:szCs w:val="22"/>
        </w:rPr>
        <w:t xml:space="preserve"> predict response to immu</w:t>
      </w:r>
      <w:r w:rsidR="00056CF3" w:rsidRPr="00A52B5F">
        <w:rPr>
          <w:rFonts w:ascii="Arial" w:hAnsi="Arial" w:cs="Arial"/>
          <w:sz w:val="22"/>
          <w:szCs w:val="22"/>
        </w:rPr>
        <w:t xml:space="preserve">notherapy in melanoma </w:t>
      </w:r>
      <w:r w:rsidR="00BC12DB" w:rsidRPr="00A52B5F">
        <w:rPr>
          <w:rFonts w:ascii="Arial" w:hAnsi="Arial" w:cs="Arial"/>
          <w:color w:val="000000"/>
          <w:sz w:val="22"/>
          <w:szCs w:val="22"/>
        </w:rPr>
        <w:fldChar w:fldCharType="begin" w:fldLock="1"/>
      </w:r>
      <w:r w:rsidR="00BC12DB" w:rsidRPr="00A52B5F">
        <w:rPr>
          <w:rFonts w:ascii="Arial" w:hAnsi="Arial" w:cs="Arial"/>
          <w:color w:val="000000"/>
          <w:sz w:val="22"/>
          <w:szCs w:val="22"/>
        </w:rPr>
        <w:instrText>ADDIN CSL_CITATION {"citationItems":[{"id":"ITEM-1","itemData":{"DOI":"10.1093/jnci/djz213","ISSN":"0027-8874","abstract":"BACKGROUND: Unlike estrogen receptor (ER) negative breast cancer, ER-positive breast cancer outcome is less influenced by lymphocyte content indicating the presence of immune tolerance mechanisms that may be specific to this disease subset. METHODS: A supervised analysis of microarray data from the Alliance/ACOSOG Z1031 neoadjuvant aromatase inhibitor (AI) trial identified upregulated genes in Luminal B breast cancers that correlated with AI-resistant tumor proliferation (Pearson's correlation r &gt;/= 0.4 with Ki67) (33 cases Ki67 &gt;10% on AI) versus Luminal-B breast cancers that were more AI-sensitive (33 cases Ki67 &lt;10% on AI). Over-representation analysis was performed using Webgestalt. RESULTS: Thirty candidate genes positively correlated (r &gt;/= 0.4) with AI-resistant proliferation in Luminal B and were upregulated &gt;2 fold. Gene ontologies identified that the targetable immune-checkpoint components IDO1, LAG3, and PD1 were over-represented resistance candidates (p &lt;/= 0.001). High IDO1 mRNA associated with poor prognosis in luminal-B disease (METABRIC, HR = 1.43, CI 1.04 - 1.98, p = 0.03). IDO1 also statistically significantly correlated with STAT1 at protein level in luminal-B disease (Pearson's r = 0.74). As a composite immune tolerance signature, expression of IFN-gamma/STAT1 pathway components associated with higher baseline Ki67, lower estrogen and progesterone receptor mRNA levels and worse disease specific survival (p = 0.002). In a tissue microarray analysis (TMA), IDO1 was observed in stromal cells and tumor-associated macrophages, with a higher incidence in Luminal-B cases. Furthermore, IDO1 expression associated with a macrophage mRNA signature (M1 by CIBERSORT Pearson's r = 0.62 ) and also by TMA analysis. CONCLUSION: Targetable immune-checkpoint components are upregulated in majority of endocrine therapy resistant Luminal-B cases. Our findings provide rationale for immune checkpoint inhibition in poor outcome ER+ breast cancer.","author":[{"dropping-particle":"","family":"Anurag","given":"Meenakshi","non-dropping-particle":"","parse-names":false,"suffix":""},{"dropping-particle":"","family":"Zhu","given":"Mayanne","non-dropping-particle":"","parse-names":false,"suffix":""},{"dropping-particle":"","family":"Huang","given":"Chen","non-dropping-particle":"","parse-names":false,"suffix":""},{"dropping-particle":"","family":"Vasaikar","given":"Suhas","non-dropping-particle":"","parse-names":false,"suffix":""},{"dropping-particle":"","family":"Wang","given":"Junkai","non-dropping-particle":"","parse-names":false,"suffix":""},{"dropping-particle":"","family":"Hoog","given":"Jeremy","non-dropping-particle":"","parse-names":false,"suffix":""},{"dropping-particle":"","family":"Burugu","given":"Samantha","non-dropping-particle":"","parse-names":false,"suffix":""},{"dropping-particle":"","family":"Gao","given":"Dongxia","non-dropping-particle":"","parse-names":false,"suffix":""},{"dropping-particle":"","family":"Suman","given":"Vera","non-dropping-particle":"","parse-names":false,"suffix":""},{"dropping-particle":"","family":"Zhang","given":"Xiang H","non-dropping-particle":"","parse-names":false,"suffix":""},{"dropping-particle":"","family":"Zhang","given":"Bing","non-dropping-particle":"","parse-names":false,"suffix":""},{"dropping-particle":"","family":"Nielsen","given":"Torsten","non-dropping-particle":"","parse-names":false,"suffix":""},{"dropping-particle":"","family":"Ellis","given":"Matthew J","non-dropping-particle":"","parse-names":false,"suffix":""}],"container-title":"JNCI: Journal of the National Cancer Institute","id":"ITEM-1","issued":{"date-parts":[["2019"]]},"page":"1-10","title":"Immune Checkpoint Profiles in Luminal B Breast Cancer (Alliance)","type":"article-journal","volume":"112"},"uris":["http://www.mendeley.com/documents/?uuid=5fff3413-7eec-4533-a691-1f137dfa56fa"]}],"mendeley":{"formattedCitation":"[19]","manualFormatting":"[49]","plainTextFormattedCitation":"[19]","previouslyFormattedCitation":"[19]"},"properties":{"noteIndex":0},"schema":"https://github.com/citation-style-language/schema/raw/master/csl-citation.json"}</w:instrText>
      </w:r>
      <w:r w:rsidR="00BC12DB" w:rsidRPr="00A52B5F">
        <w:rPr>
          <w:rFonts w:ascii="Arial" w:hAnsi="Arial" w:cs="Arial"/>
          <w:color w:val="000000"/>
          <w:sz w:val="22"/>
          <w:szCs w:val="22"/>
        </w:rPr>
        <w:fldChar w:fldCharType="separate"/>
      </w:r>
      <w:r w:rsidR="00BC12DB" w:rsidRPr="00A52B5F">
        <w:rPr>
          <w:rFonts w:ascii="Arial" w:hAnsi="Arial" w:cs="Arial"/>
          <w:noProof/>
          <w:color w:val="000000"/>
          <w:sz w:val="22"/>
          <w:szCs w:val="22"/>
        </w:rPr>
        <w:t>[</w:t>
      </w:r>
      <w:r w:rsidR="007A6912" w:rsidRPr="00A52B5F">
        <w:rPr>
          <w:rFonts w:ascii="Arial" w:hAnsi="Arial" w:cs="Arial"/>
          <w:noProof/>
          <w:color w:val="000000"/>
          <w:sz w:val="22"/>
          <w:szCs w:val="22"/>
          <w:lang w:val="en-US"/>
        </w:rPr>
        <w:t>20</w:t>
      </w:r>
      <w:r w:rsidR="00BC12DB" w:rsidRPr="00A52B5F">
        <w:rPr>
          <w:rFonts w:ascii="Arial" w:hAnsi="Arial" w:cs="Arial"/>
          <w:noProof/>
          <w:color w:val="000000"/>
          <w:sz w:val="22"/>
          <w:szCs w:val="22"/>
        </w:rPr>
        <w:t>]</w:t>
      </w:r>
      <w:r w:rsidR="00BC12DB" w:rsidRPr="00A52B5F">
        <w:rPr>
          <w:rFonts w:ascii="Arial" w:hAnsi="Arial" w:cs="Arial"/>
          <w:color w:val="000000"/>
          <w:sz w:val="22"/>
          <w:szCs w:val="22"/>
        </w:rPr>
        <w:fldChar w:fldCharType="end"/>
      </w:r>
      <w:r w:rsidR="00056CF3" w:rsidRPr="00A52B5F">
        <w:rPr>
          <w:rFonts w:ascii="Arial" w:hAnsi="Arial" w:cs="Arial"/>
          <w:sz w:val="22"/>
          <w:szCs w:val="22"/>
        </w:rPr>
        <w:t xml:space="preserve"> and</w:t>
      </w:r>
      <w:r w:rsidR="001B7A2E" w:rsidRPr="00A52B5F">
        <w:rPr>
          <w:rFonts w:ascii="Arial" w:hAnsi="Arial" w:cs="Arial"/>
          <w:sz w:val="22"/>
          <w:szCs w:val="22"/>
        </w:rPr>
        <w:t xml:space="preserve"> (2)</w:t>
      </w:r>
      <w:r w:rsidR="00BC12DB" w:rsidRPr="00A52B5F">
        <w:rPr>
          <w:rFonts w:ascii="Arial" w:hAnsi="Arial" w:cs="Arial"/>
          <w:sz w:val="22"/>
          <w:szCs w:val="22"/>
        </w:rPr>
        <w:t xml:space="preserve"> </w:t>
      </w:r>
      <w:proofErr w:type="spellStart"/>
      <w:r w:rsidR="00A721A4" w:rsidRPr="00A52B5F">
        <w:rPr>
          <w:rFonts w:ascii="Arial" w:hAnsi="Arial" w:cs="Arial"/>
          <w:sz w:val="22"/>
          <w:szCs w:val="22"/>
        </w:rPr>
        <w:t>the¨Immune-tolerance</w:t>
      </w:r>
      <w:proofErr w:type="spellEnd"/>
      <w:r w:rsidR="00A721A4" w:rsidRPr="00A52B5F">
        <w:rPr>
          <w:rFonts w:ascii="Arial" w:hAnsi="Arial" w:cs="Arial"/>
          <w:sz w:val="22"/>
          <w:szCs w:val="22"/>
        </w:rPr>
        <w:t xml:space="preserve"> signature” (median of </w:t>
      </w:r>
      <w:r w:rsidR="00A721A4" w:rsidRPr="00A52B5F">
        <w:rPr>
          <w:rFonts w:ascii="Arial" w:hAnsi="Arial" w:cs="Arial"/>
          <w:i/>
          <w:sz w:val="22"/>
          <w:szCs w:val="22"/>
        </w:rPr>
        <w:t>PD-L1</w:t>
      </w:r>
      <w:r w:rsidR="00A721A4" w:rsidRPr="00A52B5F">
        <w:rPr>
          <w:rFonts w:ascii="Arial" w:hAnsi="Arial" w:cs="Arial"/>
          <w:sz w:val="22"/>
          <w:szCs w:val="22"/>
        </w:rPr>
        <w:t xml:space="preserve">, </w:t>
      </w:r>
      <w:r w:rsidR="00A721A4" w:rsidRPr="00A52B5F">
        <w:rPr>
          <w:rFonts w:ascii="Arial" w:hAnsi="Arial" w:cs="Arial"/>
          <w:i/>
          <w:sz w:val="22"/>
          <w:szCs w:val="22"/>
        </w:rPr>
        <w:t>LAG3</w:t>
      </w:r>
      <w:r w:rsidR="00A721A4" w:rsidRPr="00A52B5F">
        <w:rPr>
          <w:rFonts w:ascii="Arial" w:hAnsi="Arial" w:cs="Arial"/>
          <w:sz w:val="22"/>
          <w:szCs w:val="22"/>
        </w:rPr>
        <w:t xml:space="preserve">, </w:t>
      </w:r>
      <w:r w:rsidR="00A721A4" w:rsidRPr="00A52B5F">
        <w:rPr>
          <w:rFonts w:ascii="Arial" w:hAnsi="Arial" w:cs="Arial"/>
          <w:i/>
          <w:sz w:val="22"/>
          <w:szCs w:val="22"/>
        </w:rPr>
        <w:t>IDO1</w:t>
      </w:r>
      <w:r w:rsidR="00A721A4" w:rsidRPr="00A52B5F">
        <w:rPr>
          <w:rFonts w:ascii="Arial" w:hAnsi="Arial" w:cs="Arial"/>
          <w:sz w:val="22"/>
          <w:szCs w:val="22"/>
        </w:rPr>
        <w:t xml:space="preserve">), </w:t>
      </w:r>
      <w:r w:rsidR="00BC12DB" w:rsidRPr="00A52B5F">
        <w:rPr>
          <w:rFonts w:ascii="Arial" w:hAnsi="Arial" w:cs="Arial"/>
          <w:sz w:val="22"/>
          <w:szCs w:val="22"/>
        </w:rPr>
        <w:t xml:space="preserve">a </w:t>
      </w:r>
      <w:r w:rsidR="00BC12DB" w:rsidRPr="00A52B5F">
        <w:rPr>
          <w:rFonts w:ascii="Arial" w:eastAsiaTheme="minorHAnsi" w:hAnsi="Arial" w:cs="Arial"/>
          <w:sz w:val="22"/>
          <w:szCs w:val="22"/>
          <w:lang w:eastAsia="en-US"/>
        </w:rPr>
        <w:t xml:space="preserve">module score </w:t>
      </w:r>
      <w:r w:rsidR="00A721A4" w:rsidRPr="00A52B5F">
        <w:rPr>
          <w:rFonts w:ascii="Arial" w:eastAsiaTheme="minorHAnsi" w:hAnsi="Arial" w:cs="Arial"/>
          <w:sz w:val="22"/>
          <w:szCs w:val="22"/>
          <w:lang w:eastAsia="en-US"/>
        </w:rPr>
        <w:t>reported by</w:t>
      </w:r>
      <w:r w:rsidR="00BC12DB" w:rsidRPr="00A52B5F">
        <w:rPr>
          <w:rFonts w:ascii="Arial" w:eastAsiaTheme="minorHAnsi" w:hAnsi="Arial" w:cs="Arial"/>
          <w:sz w:val="22"/>
          <w:szCs w:val="22"/>
          <w:lang w:eastAsia="en-US"/>
        </w:rPr>
        <w:t xml:space="preserve"> </w:t>
      </w:r>
      <w:proofErr w:type="spellStart"/>
      <w:r w:rsidR="00BC12DB" w:rsidRPr="00A52B5F">
        <w:rPr>
          <w:rFonts w:ascii="Arial" w:eastAsiaTheme="minorHAnsi" w:hAnsi="Arial" w:cs="Arial"/>
          <w:i/>
          <w:iCs/>
          <w:sz w:val="22"/>
          <w:szCs w:val="22"/>
          <w:lang w:eastAsia="en-US"/>
        </w:rPr>
        <w:t>M.</w:t>
      </w:r>
      <w:r w:rsidR="00BC12DB" w:rsidRPr="00A52B5F">
        <w:rPr>
          <w:rFonts w:ascii="Arial" w:hAnsi="Arial" w:cs="Arial"/>
          <w:i/>
          <w:iCs/>
          <w:sz w:val="22"/>
          <w:szCs w:val="22"/>
        </w:rPr>
        <w:t>Ellis</w:t>
      </w:r>
      <w:proofErr w:type="spellEnd"/>
      <w:r w:rsidR="00BC12DB" w:rsidRPr="00A52B5F">
        <w:rPr>
          <w:rFonts w:ascii="Arial" w:hAnsi="Arial" w:cs="Arial"/>
          <w:i/>
          <w:iCs/>
          <w:sz w:val="22"/>
          <w:szCs w:val="22"/>
        </w:rPr>
        <w:t xml:space="preserve"> </w:t>
      </w:r>
      <w:r w:rsidR="00BC12DB" w:rsidRPr="00A52B5F">
        <w:rPr>
          <w:rFonts w:ascii="Arial" w:hAnsi="Arial" w:cs="Arial"/>
          <w:sz w:val="22"/>
          <w:szCs w:val="22"/>
        </w:rPr>
        <w:t>group</w:t>
      </w:r>
      <w:r w:rsidR="00A721A4" w:rsidRPr="00A52B5F">
        <w:rPr>
          <w:rFonts w:ascii="Arial" w:hAnsi="Arial" w:cs="Arial"/>
          <w:sz w:val="22"/>
          <w:szCs w:val="22"/>
        </w:rPr>
        <w:t xml:space="preserve"> </w:t>
      </w:r>
      <w:r w:rsidR="00397E8F" w:rsidRPr="00A52B5F">
        <w:rPr>
          <w:rFonts w:ascii="Arial" w:hAnsi="Arial" w:cs="Arial"/>
          <w:sz w:val="22"/>
          <w:szCs w:val="22"/>
        </w:rPr>
        <w:t>as</w:t>
      </w:r>
      <w:r w:rsidR="00A721A4" w:rsidRPr="00A52B5F">
        <w:rPr>
          <w:rFonts w:ascii="Arial" w:hAnsi="Arial" w:cs="Arial"/>
          <w:sz w:val="22"/>
          <w:szCs w:val="22"/>
        </w:rPr>
        <w:t xml:space="preserve"> </w:t>
      </w:r>
      <w:r w:rsidR="00BC12DB" w:rsidRPr="00A52B5F">
        <w:rPr>
          <w:rFonts w:ascii="Arial" w:hAnsi="Arial" w:cs="Arial"/>
          <w:sz w:val="22"/>
          <w:szCs w:val="22"/>
        </w:rPr>
        <w:t xml:space="preserve">associated with resistance to AI </w:t>
      </w:r>
      <w:r w:rsidR="00EA5532" w:rsidRPr="00A52B5F">
        <w:rPr>
          <w:rFonts w:ascii="Arial" w:hAnsi="Arial" w:cs="Arial"/>
          <w:sz w:val="22"/>
          <w:szCs w:val="22"/>
        </w:rPr>
        <w:t xml:space="preserve">in Luminal B tumours in the neoadjuvant setting </w:t>
      </w:r>
      <w:r w:rsidR="00BC12DB" w:rsidRPr="00A52B5F">
        <w:rPr>
          <w:rFonts w:ascii="Arial" w:hAnsi="Arial" w:cs="Arial"/>
          <w:sz w:val="22"/>
          <w:szCs w:val="22"/>
        </w:rPr>
        <w:fldChar w:fldCharType="begin" w:fldLock="1"/>
      </w:r>
      <w:r w:rsidR="00BC12DB" w:rsidRPr="00A52B5F">
        <w:rPr>
          <w:rFonts w:ascii="Arial" w:hAnsi="Arial" w:cs="Arial"/>
          <w:sz w:val="22"/>
          <w:szCs w:val="22"/>
        </w:rPr>
        <w:instrText>ADDIN CSL_CITATION {"citationItems":[{"id":"ITEM-1","itemData":{"DOI":"10.1093/jnci/djz213","ISSN":"0027-8874","abstract":"BACKGROUND: Unlike estrogen receptor (ER) negative breast cancer, ER-positive breast cancer outcome is less influenced by lymphocyte content indicating the presence of immune tolerance mechanisms that may be specific to this disease subset. METHODS: A supervised analysis of microarray data from the Alliance/ACOSOG Z1031 neoadjuvant aromatase inhibitor (AI) trial identified upregulated genes in Luminal B breast cancers that correlated with AI-resistant tumor proliferation (Pearson's correlation r &gt;/= 0.4 with Ki67) (33 cases Ki67 &gt;10% on AI) versus Luminal-B breast cancers that were more AI-sensitive (33 cases Ki67 &lt;10% on AI). Over-representation analysis was performed using Webgestalt. RESULTS: Thirty candidate genes positively correlated (r &gt;/= 0.4) with AI-resistant proliferation in Luminal B and were upregulated &gt;2 fold. Gene ontologies identified that the targetable immune-checkpoint components IDO1, LAG3, and PD1 were over-represented resistance candidates (p &lt;/= 0.001). High IDO1 mRNA associated with poor prognosis in luminal-B disease (METABRIC, HR = 1.43, CI 1.04 - 1.98, p = 0.03). IDO1 also statistically significantly correlated with STAT1 at protein level in luminal-B disease (Pearson's r = 0.74). As a composite immune tolerance signature, expression of IFN-gamma/STAT1 pathway components associated with higher baseline Ki67, lower estrogen and progesterone receptor mRNA levels and worse disease specific survival (p = 0.002). In a tissue microarray analysis (TMA), IDO1 was observed in stromal cells and tumor-associated macrophages, with a higher incidence in Luminal-B cases. Furthermore, IDO1 expression associated with a macrophage mRNA signature (M1 by CIBERSORT Pearson's r = 0.62 ) and also by TMA analysis. CONCLUSION: Targetable immune-checkpoint components are upregulated in majority of endocrine therapy resistant Luminal-B cases. Our findings provide rationale for immune checkpoint inhibition in poor outcome ER+ breast cancer.","author":[{"dropping-particle":"","family":"Anurag","given":"Meenakshi","non-dropping-particle":"","parse-names":false,"suffix":""},{"dropping-particle":"","family":"Zhu","given":"Mayanne","non-dropping-particle":"","parse-names":false,"suffix":""},{"dropping-particle":"","family":"Huang","given":"Chen","non-dropping-particle":"","parse-names":false,"suffix":""},{"dropping-particle":"","family":"Vasaikar","given":"Suhas","non-dropping-particle":"","parse-names":false,"suffix":""},{"dropping-particle":"","family":"Wang","given":"Junkai","non-dropping-particle":"","parse-names":false,"suffix":""},{"dropping-particle":"","family":"Hoog","given":"Jeremy","non-dropping-particle":"","parse-names":false,"suffix":""},{"dropping-particle":"","family":"Burugu","given":"Samantha","non-dropping-particle":"","parse-names":false,"suffix":""},{"dropping-particle":"","family":"Gao","given":"Dongxia","non-dropping-particle":"","parse-names":false,"suffix":""},{"dropping-particle":"","family":"Suman","given":"Vera","non-dropping-particle":"","parse-names":false,"suffix":""},{"dropping-particle":"","family":"Zhang","given":"Xiang H","non-dropping-particle":"","parse-names":false,"suffix":""},{"dropping-particle":"","family":"Zhang","given":"Bing","non-dropping-particle":"","parse-names":false,"suffix":""},{"dropping-particle":"","family":"Nielsen","given":"Torsten","non-dropping-particle":"","parse-names":false,"suffix":""},{"dropping-particle":"","family":"Ellis","given":"Matthew J","non-dropping-particle":"","parse-names":false,"suffix":""}],"container-title":"JNCI: Journal of the National Cancer Institute","id":"ITEM-1","issued":{"date-parts":[["2019"]]},"page":"1-10","title":"Immune Checkpoint Profiles in Luminal B Breast Cancer (Alliance)","type":"article-journal","volume":"112"},"uris":["http://www.mendeley.com/documents/?uuid=5fff3413-7eec-4533-a691-1f137dfa56fa"]}],"mendeley":{"formattedCitation":"[19]","plainTextFormattedCitation":"[19]","previouslyFormattedCitation":"[19]"},"properties":{"noteIndex":0},"schema":"https://github.com/citation-style-language/schema/raw/master/csl-citation.json"}</w:instrText>
      </w:r>
      <w:r w:rsidR="00BC12DB" w:rsidRPr="00A52B5F">
        <w:rPr>
          <w:rFonts w:ascii="Arial" w:hAnsi="Arial" w:cs="Arial"/>
          <w:sz w:val="22"/>
          <w:szCs w:val="22"/>
        </w:rPr>
        <w:fldChar w:fldCharType="separate"/>
      </w:r>
      <w:r w:rsidR="00BC12DB" w:rsidRPr="00A52B5F">
        <w:rPr>
          <w:rFonts w:ascii="Arial" w:hAnsi="Arial" w:cs="Arial"/>
          <w:noProof/>
          <w:sz w:val="22"/>
          <w:szCs w:val="22"/>
        </w:rPr>
        <w:t>[</w:t>
      </w:r>
      <w:r w:rsidR="007A6912" w:rsidRPr="00A52B5F">
        <w:rPr>
          <w:rFonts w:ascii="Arial" w:hAnsi="Arial" w:cs="Arial"/>
          <w:noProof/>
          <w:sz w:val="22"/>
          <w:szCs w:val="22"/>
        </w:rPr>
        <w:t>19</w:t>
      </w:r>
      <w:r w:rsidR="00BC12DB" w:rsidRPr="00A52B5F">
        <w:rPr>
          <w:rFonts w:ascii="Arial" w:hAnsi="Arial" w:cs="Arial"/>
          <w:noProof/>
          <w:sz w:val="22"/>
          <w:szCs w:val="22"/>
        </w:rPr>
        <w:t>]</w:t>
      </w:r>
      <w:r w:rsidR="00BC12DB" w:rsidRPr="00A52B5F">
        <w:rPr>
          <w:rFonts w:ascii="Arial" w:hAnsi="Arial" w:cs="Arial"/>
          <w:sz w:val="22"/>
          <w:szCs w:val="22"/>
        </w:rPr>
        <w:fldChar w:fldCharType="end"/>
      </w:r>
      <w:r w:rsidR="00A721A4" w:rsidRPr="00A52B5F">
        <w:rPr>
          <w:rFonts w:ascii="Arial" w:hAnsi="Arial" w:cs="Arial"/>
          <w:sz w:val="22"/>
          <w:szCs w:val="22"/>
        </w:rPr>
        <w:t>.</w:t>
      </w:r>
      <w:r w:rsidR="00862A28" w:rsidRPr="00A52B5F">
        <w:rPr>
          <w:rFonts w:ascii="Arial" w:hAnsi="Arial" w:cs="Arial"/>
          <w:sz w:val="22"/>
          <w:szCs w:val="22"/>
        </w:rPr>
        <w:t xml:space="preserve"> </w:t>
      </w:r>
    </w:p>
    <w:p w14:paraId="712D036F" w14:textId="0AF0A993" w:rsidR="00D43086" w:rsidRPr="00A52B5F" w:rsidRDefault="005B0966" w:rsidP="00D43086">
      <w:pPr>
        <w:autoSpaceDE w:val="0"/>
        <w:autoSpaceDN w:val="0"/>
        <w:adjustRightInd w:val="0"/>
        <w:spacing w:line="360" w:lineRule="auto"/>
        <w:jc w:val="both"/>
        <w:rPr>
          <w:rFonts w:ascii="Arial" w:hAnsi="Arial" w:cs="Arial"/>
          <w:color w:val="212121"/>
          <w:sz w:val="22"/>
          <w:szCs w:val="22"/>
          <w:lang w:val="en-US"/>
        </w:rPr>
      </w:pPr>
      <w:r w:rsidRPr="00A52B5F">
        <w:rPr>
          <w:rFonts w:ascii="Arial" w:hAnsi="Arial" w:cs="Arial"/>
          <w:bCs/>
          <w:color w:val="212121"/>
          <w:sz w:val="22"/>
          <w:szCs w:val="22"/>
        </w:rPr>
        <w:t xml:space="preserve">In the POETIC subset, </w:t>
      </w:r>
      <w:r w:rsidRPr="00A52B5F">
        <w:rPr>
          <w:rFonts w:ascii="Arial" w:hAnsi="Arial" w:cs="Arial"/>
          <w:color w:val="000000"/>
          <w:sz w:val="22"/>
          <w:szCs w:val="22"/>
        </w:rPr>
        <w:t xml:space="preserve">the </w:t>
      </w:r>
      <w:r w:rsidR="00F96039" w:rsidRPr="00A52B5F">
        <w:rPr>
          <w:rFonts w:ascii="Arial" w:hAnsi="Arial" w:cs="Arial"/>
          <w:color w:val="000000"/>
          <w:sz w:val="22"/>
          <w:szCs w:val="22"/>
        </w:rPr>
        <w:t xml:space="preserve">higher </w:t>
      </w:r>
      <w:r w:rsidRPr="00A52B5F">
        <w:rPr>
          <w:rFonts w:ascii="Arial" w:hAnsi="Arial" w:cs="Arial"/>
          <w:color w:val="000000"/>
          <w:sz w:val="22"/>
          <w:szCs w:val="22"/>
        </w:rPr>
        <w:t xml:space="preserve">expression of </w:t>
      </w:r>
      <w:r w:rsidRPr="00A52B5F">
        <w:rPr>
          <w:rFonts w:ascii="Arial" w:eastAsiaTheme="minorHAnsi" w:hAnsi="Arial" w:cs="Arial"/>
          <w:sz w:val="22"/>
          <w:szCs w:val="22"/>
          <w:lang w:eastAsia="en-US"/>
        </w:rPr>
        <w:t>“</w:t>
      </w:r>
      <w:r w:rsidRPr="00A52B5F">
        <w:rPr>
          <w:rFonts w:ascii="Arial" w:hAnsi="Arial" w:cs="Arial"/>
          <w:sz w:val="22"/>
          <w:szCs w:val="22"/>
        </w:rPr>
        <w:t xml:space="preserve">Durvalumab </w:t>
      </w:r>
      <w:r w:rsidRPr="00A52B5F">
        <w:rPr>
          <w:rFonts w:ascii="Arial" w:eastAsiaTheme="minorHAnsi" w:hAnsi="Arial" w:cs="Arial"/>
          <w:sz w:val="22"/>
          <w:szCs w:val="22"/>
          <w:lang w:eastAsia="en-US"/>
        </w:rPr>
        <w:t xml:space="preserve">signature” and </w:t>
      </w:r>
      <w:r w:rsidRPr="00A52B5F">
        <w:rPr>
          <w:rFonts w:ascii="Arial" w:hAnsi="Arial" w:cs="Arial"/>
          <w:sz w:val="22"/>
          <w:szCs w:val="22"/>
        </w:rPr>
        <w:t xml:space="preserve">¨Immune-tolerance signature” </w:t>
      </w:r>
      <w:r w:rsidR="0062098D" w:rsidRPr="00A52B5F">
        <w:rPr>
          <w:rFonts w:ascii="Arial" w:hAnsi="Arial" w:cs="Arial"/>
          <w:sz w:val="22"/>
          <w:szCs w:val="22"/>
        </w:rPr>
        <w:t>w</w:t>
      </w:r>
      <w:r w:rsidR="00D43086" w:rsidRPr="00A52B5F">
        <w:rPr>
          <w:rFonts w:ascii="Arial" w:hAnsi="Arial" w:cs="Arial"/>
          <w:sz w:val="22"/>
          <w:szCs w:val="22"/>
        </w:rPr>
        <w:t>as</w:t>
      </w:r>
      <w:r w:rsidR="0062098D" w:rsidRPr="00A52B5F">
        <w:rPr>
          <w:rFonts w:ascii="Arial" w:hAnsi="Arial" w:cs="Arial"/>
          <w:sz w:val="22"/>
          <w:szCs w:val="22"/>
        </w:rPr>
        <w:t xml:space="preserve"> associated </w:t>
      </w:r>
      <w:r w:rsidR="0062098D" w:rsidRPr="00A52B5F">
        <w:rPr>
          <w:rFonts w:ascii="Arial" w:hAnsi="Arial" w:cs="Arial"/>
          <w:color w:val="000000"/>
          <w:sz w:val="22"/>
          <w:szCs w:val="22"/>
        </w:rPr>
        <w:t>with</w:t>
      </w:r>
      <w:r w:rsidR="00434820" w:rsidRPr="00A52B5F">
        <w:rPr>
          <w:rFonts w:ascii="Arial" w:hAnsi="Arial" w:cs="Arial"/>
          <w:color w:val="000000"/>
          <w:sz w:val="22"/>
          <w:szCs w:val="22"/>
        </w:rPr>
        <w:t xml:space="preserve"> </w:t>
      </w:r>
      <w:r w:rsidRPr="00A52B5F">
        <w:rPr>
          <w:rFonts w:ascii="Arial" w:hAnsi="Arial" w:cs="Arial"/>
          <w:color w:val="000000"/>
          <w:sz w:val="22"/>
          <w:szCs w:val="22"/>
        </w:rPr>
        <w:t>H-H tumours</w:t>
      </w:r>
      <w:r w:rsidR="00D43086" w:rsidRPr="00A52B5F">
        <w:rPr>
          <w:rFonts w:ascii="Arial" w:hAnsi="Arial" w:cs="Arial"/>
          <w:color w:val="000000"/>
          <w:sz w:val="22"/>
          <w:szCs w:val="22"/>
        </w:rPr>
        <w:t xml:space="preserve"> (</w:t>
      </w:r>
      <w:r w:rsidR="00D43086" w:rsidRPr="00A52B5F">
        <w:rPr>
          <w:rFonts w:ascii="Arial" w:hAnsi="Arial" w:cs="Arial"/>
          <w:b/>
          <w:bCs/>
          <w:color w:val="000000"/>
          <w:sz w:val="22"/>
          <w:szCs w:val="22"/>
        </w:rPr>
        <w:t>Supplementary figure 7A</w:t>
      </w:r>
      <w:r w:rsidR="00D43086" w:rsidRPr="00A52B5F">
        <w:rPr>
          <w:rFonts w:ascii="Arial" w:hAnsi="Arial" w:cs="Arial"/>
          <w:color w:val="000000"/>
          <w:sz w:val="22"/>
          <w:szCs w:val="22"/>
        </w:rPr>
        <w:t>)</w:t>
      </w:r>
      <w:r w:rsidR="00AD2033" w:rsidRPr="00A52B5F">
        <w:rPr>
          <w:rFonts w:ascii="Arial" w:hAnsi="Arial" w:cs="Arial"/>
          <w:color w:val="000000"/>
          <w:sz w:val="22"/>
          <w:szCs w:val="22"/>
        </w:rPr>
        <w:t>. In that setting n</w:t>
      </w:r>
      <w:r w:rsidR="001D0E36" w:rsidRPr="00A52B5F">
        <w:rPr>
          <w:rFonts w:ascii="Arial" w:hAnsi="Arial" w:cs="Arial"/>
          <w:color w:val="000000"/>
          <w:sz w:val="22"/>
          <w:szCs w:val="22"/>
        </w:rPr>
        <w:t>o significant</w:t>
      </w:r>
      <w:r w:rsidR="0038752B" w:rsidRPr="00A52B5F">
        <w:rPr>
          <w:rFonts w:ascii="Arial" w:hAnsi="Arial" w:cs="Arial"/>
          <w:color w:val="000000"/>
          <w:sz w:val="22"/>
          <w:szCs w:val="22"/>
        </w:rPr>
        <w:t xml:space="preserve"> </w:t>
      </w:r>
      <w:r w:rsidR="001D0E36" w:rsidRPr="00A52B5F">
        <w:rPr>
          <w:rFonts w:ascii="Arial" w:hAnsi="Arial" w:cs="Arial"/>
          <w:color w:val="000000"/>
          <w:sz w:val="22"/>
          <w:szCs w:val="22"/>
        </w:rPr>
        <w:t xml:space="preserve">changes of </w:t>
      </w:r>
      <w:r w:rsidR="00EB2D6D" w:rsidRPr="00A52B5F">
        <w:rPr>
          <w:rFonts w:ascii="Arial" w:hAnsi="Arial" w:cs="Arial"/>
          <w:color w:val="000000"/>
          <w:sz w:val="22"/>
          <w:szCs w:val="22"/>
        </w:rPr>
        <w:t xml:space="preserve">the </w:t>
      </w:r>
      <w:r w:rsidR="001D0E36" w:rsidRPr="00A52B5F">
        <w:rPr>
          <w:rFonts w:ascii="Arial" w:hAnsi="Arial" w:cs="Arial"/>
          <w:color w:val="000000"/>
          <w:sz w:val="22"/>
          <w:szCs w:val="22"/>
        </w:rPr>
        <w:t>signature expression from baseline to surgery w</w:t>
      </w:r>
      <w:r w:rsidR="000A6722" w:rsidRPr="00A52B5F">
        <w:rPr>
          <w:rFonts w:ascii="Arial" w:hAnsi="Arial" w:cs="Arial"/>
          <w:color w:val="000000"/>
          <w:sz w:val="22"/>
          <w:szCs w:val="22"/>
          <w:lang w:val="en-US"/>
        </w:rPr>
        <w:t>ere</w:t>
      </w:r>
      <w:r w:rsidR="001D0E36" w:rsidRPr="00A52B5F">
        <w:rPr>
          <w:rFonts w:ascii="Arial" w:hAnsi="Arial" w:cs="Arial"/>
          <w:color w:val="000000"/>
          <w:sz w:val="22"/>
          <w:szCs w:val="22"/>
        </w:rPr>
        <w:t xml:space="preserve"> seen in either H-H or H-L</w:t>
      </w:r>
      <w:r w:rsidR="000A4C81" w:rsidRPr="00A52B5F">
        <w:rPr>
          <w:rFonts w:ascii="Arial" w:hAnsi="Arial" w:cs="Arial"/>
          <w:color w:val="000000"/>
          <w:sz w:val="22"/>
          <w:szCs w:val="22"/>
        </w:rPr>
        <w:t xml:space="preserve"> categories</w:t>
      </w:r>
      <w:r w:rsidR="00C355D3" w:rsidRPr="00A52B5F">
        <w:rPr>
          <w:rFonts w:ascii="Arial" w:hAnsi="Arial" w:cs="Arial"/>
          <w:color w:val="000000"/>
          <w:sz w:val="22"/>
          <w:szCs w:val="22"/>
        </w:rPr>
        <w:t xml:space="preserve"> (</w:t>
      </w:r>
      <w:r w:rsidR="00C355D3" w:rsidRPr="00A52B5F">
        <w:rPr>
          <w:rFonts w:ascii="Arial" w:hAnsi="Arial" w:cs="Arial"/>
          <w:b/>
          <w:bCs/>
          <w:color w:val="000000"/>
          <w:sz w:val="22"/>
          <w:szCs w:val="22"/>
        </w:rPr>
        <w:t xml:space="preserve">Figure </w:t>
      </w:r>
      <w:r w:rsidR="00EB2D6D" w:rsidRPr="00A52B5F">
        <w:rPr>
          <w:rFonts w:ascii="Arial" w:hAnsi="Arial" w:cs="Arial"/>
          <w:b/>
          <w:bCs/>
          <w:color w:val="000000"/>
          <w:sz w:val="22"/>
          <w:szCs w:val="22"/>
        </w:rPr>
        <w:t>6A</w:t>
      </w:r>
      <w:r w:rsidR="00D43086" w:rsidRPr="00A52B5F">
        <w:rPr>
          <w:rFonts w:ascii="Arial" w:hAnsi="Arial" w:cs="Arial"/>
          <w:b/>
          <w:bCs/>
          <w:color w:val="000000"/>
          <w:sz w:val="22"/>
          <w:szCs w:val="22"/>
        </w:rPr>
        <w:t xml:space="preserve"> and supplementary figure 7A</w:t>
      </w:r>
      <w:r w:rsidR="00C355D3" w:rsidRPr="00A52B5F">
        <w:rPr>
          <w:rFonts w:ascii="Arial" w:hAnsi="Arial" w:cs="Arial"/>
          <w:color w:val="000000"/>
          <w:sz w:val="22"/>
          <w:szCs w:val="22"/>
        </w:rPr>
        <w:t>)</w:t>
      </w:r>
      <w:r w:rsidR="00420B06" w:rsidRPr="00A52B5F">
        <w:rPr>
          <w:rFonts w:ascii="Arial" w:hAnsi="Arial" w:cs="Arial"/>
          <w:color w:val="000000"/>
          <w:sz w:val="22"/>
          <w:szCs w:val="22"/>
        </w:rPr>
        <w:t xml:space="preserve">. </w:t>
      </w:r>
      <w:r w:rsidR="007F27D0" w:rsidRPr="00A52B5F">
        <w:rPr>
          <w:rFonts w:ascii="Arial" w:hAnsi="Arial" w:cs="Arial"/>
          <w:color w:val="000000"/>
          <w:sz w:val="22"/>
          <w:szCs w:val="22"/>
        </w:rPr>
        <w:t>On the other hand, in</w:t>
      </w:r>
      <w:r w:rsidR="000A4C81" w:rsidRPr="00A52B5F">
        <w:rPr>
          <w:rFonts w:ascii="Arial" w:hAnsi="Arial" w:cs="Arial"/>
          <w:color w:val="212121"/>
          <w:sz w:val="22"/>
          <w:szCs w:val="22"/>
          <w:lang w:val="en-US"/>
        </w:rPr>
        <w:t xml:space="preserve"> the </w:t>
      </w:r>
      <w:proofErr w:type="spellStart"/>
      <w:r w:rsidR="000A4C81" w:rsidRPr="00A52B5F">
        <w:rPr>
          <w:rFonts w:ascii="Arial" w:hAnsi="Arial" w:cs="Arial"/>
          <w:color w:val="212121"/>
          <w:sz w:val="22"/>
          <w:szCs w:val="22"/>
          <w:lang w:val="en-US"/>
        </w:rPr>
        <w:t>NeoAI</w:t>
      </w:r>
      <w:proofErr w:type="spellEnd"/>
      <w:r w:rsidR="000A4C81" w:rsidRPr="00A52B5F">
        <w:rPr>
          <w:rFonts w:ascii="Arial" w:hAnsi="Arial" w:cs="Arial"/>
          <w:color w:val="212121"/>
          <w:sz w:val="22"/>
          <w:szCs w:val="22"/>
          <w:lang w:val="en-US"/>
        </w:rPr>
        <w:t xml:space="preserve"> </w:t>
      </w:r>
      <w:r w:rsidRPr="00A52B5F">
        <w:rPr>
          <w:rFonts w:ascii="Arial" w:hAnsi="Arial" w:cs="Arial"/>
          <w:color w:val="212121"/>
          <w:sz w:val="22"/>
          <w:szCs w:val="22"/>
          <w:lang w:val="en-US"/>
        </w:rPr>
        <w:t>cohort</w:t>
      </w:r>
      <w:r w:rsidR="000A4C81" w:rsidRPr="00A52B5F">
        <w:rPr>
          <w:rFonts w:ascii="Arial" w:hAnsi="Arial" w:cs="Arial"/>
          <w:color w:val="212121"/>
          <w:sz w:val="22"/>
          <w:szCs w:val="22"/>
          <w:lang w:val="en-US"/>
        </w:rPr>
        <w:t>,</w:t>
      </w:r>
      <w:r w:rsidR="000D4C24" w:rsidRPr="00A52B5F">
        <w:rPr>
          <w:rFonts w:ascii="Arial" w:hAnsi="Arial" w:cs="Arial"/>
          <w:color w:val="000000"/>
          <w:sz w:val="22"/>
          <w:szCs w:val="22"/>
        </w:rPr>
        <w:t xml:space="preserve"> </w:t>
      </w:r>
      <w:r w:rsidR="007F27D0" w:rsidRPr="00A52B5F">
        <w:rPr>
          <w:rFonts w:ascii="Arial" w:hAnsi="Arial" w:cs="Arial"/>
          <w:color w:val="000000"/>
          <w:sz w:val="22"/>
          <w:szCs w:val="22"/>
        </w:rPr>
        <w:t xml:space="preserve">there was </w:t>
      </w:r>
      <w:r w:rsidR="009E4901" w:rsidRPr="00A52B5F">
        <w:rPr>
          <w:rFonts w:ascii="Arial" w:hAnsi="Arial" w:cs="Arial"/>
          <w:color w:val="000000"/>
          <w:sz w:val="22"/>
          <w:szCs w:val="22"/>
        </w:rPr>
        <w:t>also a higher expression of immune-related signatures in H-H tumours compared to H-L</w:t>
      </w:r>
      <w:r w:rsidR="00EB2D6D" w:rsidRPr="00A52B5F">
        <w:rPr>
          <w:rFonts w:ascii="Arial" w:hAnsi="Arial" w:cs="Arial"/>
          <w:color w:val="000000"/>
          <w:sz w:val="22"/>
          <w:szCs w:val="22"/>
        </w:rPr>
        <w:t xml:space="preserve"> at baseline</w:t>
      </w:r>
      <w:r w:rsidR="00D43086" w:rsidRPr="00A52B5F">
        <w:rPr>
          <w:rFonts w:ascii="Arial" w:hAnsi="Arial" w:cs="Arial"/>
          <w:color w:val="000000"/>
          <w:sz w:val="22"/>
          <w:szCs w:val="22"/>
        </w:rPr>
        <w:t xml:space="preserve"> (</w:t>
      </w:r>
      <w:r w:rsidR="00D43086" w:rsidRPr="00A52B5F">
        <w:rPr>
          <w:rFonts w:ascii="Arial" w:hAnsi="Arial" w:cs="Arial"/>
          <w:b/>
          <w:bCs/>
          <w:color w:val="000000"/>
          <w:sz w:val="22"/>
          <w:szCs w:val="22"/>
        </w:rPr>
        <w:t>Supplementary fig</w:t>
      </w:r>
      <w:r w:rsidR="006D115E" w:rsidRPr="00A52B5F">
        <w:rPr>
          <w:rFonts w:ascii="Arial" w:hAnsi="Arial" w:cs="Arial"/>
          <w:b/>
          <w:bCs/>
          <w:color w:val="000000"/>
          <w:sz w:val="22"/>
          <w:szCs w:val="22"/>
        </w:rPr>
        <w:t>u</w:t>
      </w:r>
      <w:r w:rsidR="00D43086" w:rsidRPr="00A52B5F">
        <w:rPr>
          <w:rFonts w:ascii="Arial" w:hAnsi="Arial" w:cs="Arial"/>
          <w:b/>
          <w:bCs/>
          <w:color w:val="000000"/>
          <w:sz w:val="22"/>
          <w:szCs w:val="22"/>
        </w:rPr>
        <w:t>re 7</w:t>
      </w:r>
      <w:r w:rsidR="006D115E" w:rsidRPr="00A52B5F">
        <w:rPr>
          <w:rFonts w:ascii="Arial" w:hAnsi="Arial" w:cs="Arial"/>
          <w:b/>
          <w:bCs/>
          <w:color w:val="000000"/>
          <w:sz w:val="22"/>
          <w:szCs w:val="22"/>
        </w:rPr>
        <w:t>B</w:t>
      </w:r>
      <w:r w:rsidR="00D43086" w:rsidRPr="00A52B5F">
        <w:rPr>
          <w:rFonts w:ascii="Arial" w:hAnsi="Arial" w:cs="Arial"/>
          <w:b/>
          <w:bCs/>
          <w:color w:val="000000"/>
          <w:sz w:val="22"/>
          <w:szCs w:val="22"/>
        </w:rPr>
        <w:t>)</w:t>
      </w:r>
      <w:r w:rsidR="009E4901" w:rsidRPr="00A52B5F">
        <w:rPr>
          <w:rFonts w:ascii="Arial" w:hAnsi="Arial" w:cs="Arial"/>
          <w:color w:val="000000"/>
          <w:sz w:val="22"/>
          <w:szCs w:val="22"/>
        </w:rPr>
        <w:t xml:space="preserve"> with </w:t>
      </w:r>
      <w:r w:rsidR="00454B02" w:rsidRPr="00A52B5F">
        <w:rPr>
          <w:rFonts w:ascii="Arial" w:hAnsi="Arial" w:cs="Arial"/>
          <w:color w:val="000000"/>
          <w:sz w:val="22"/>
          <w:szCs w:val="22"/>
        </w:rPr>
        <w:t>a differential</w:t>
      </w:r>
      <w:r w:rsidR="007F27D0" w:rsidRPr="00A52B5F">
        <w:rPr>
          <w:rFonts w:ascii="Arial" w:hAnsi="Arial" w:cs="Arial"/>
          <w:color w:val="212121"/>
          <w:sz w:val="22"/>
          <w:szCs w:val="22"/>
          <w:lang w:val="en-US"/>
        </w:rPr>
        <w:t xml:space="preserve"> increase in the expression </w:t>
      </w:r>
      <w:r w:rsidR="007F27D0" w:rsidRPr="00A52B5F">
        <w:rPr>
          <w:rFonts w:ascii="Arial" w:hAnsi="Arial" w:cs="Arial"/>
          <w:color w:val="000000"/>
          <w:sz w:val="22"/>
          <w:szCs w:val="22"/>
        </w:rPr>
        <w:t xml:space="preserve">of </w:t>
      </w:r>
      <w:r w:rsidR="007F27D0" w:rsidRPr="00A52B5F">
        <w:rPr>
          <w:rFonts w:ascii="Arial" w:eastAsiaTheme="minorHAnsi" w:hAnsi="Arial" w:cs="Arial"/>
          <w:sz w:val="22"/>
          <w:szCs w:val="22"/>
          <w:lang w:eastAsia="en-US"/>
        </w:rPr>
        <w:t>“</w:t>
      </w:r>
      <w:r w:rsidR="007F27D0" w:rsidRPr="00A52B5F">
        <w:rPr>
          <w:rFonts w:ascii="Arial" w:hAnsi="Arial" w:cs="Arial"/>
          <w:sz w:val="22"/>
          <w:szCs w:val="22"/>
        </w:rPr>
        <w:t xml:space="preserve">Durvalumab </w:t>
      </w:r>
      <w:r w:rsidR="007F27D0" w:rsidRPr="00A52B5F">
        <w:rPr>
          <w:rFonts w:ascii="Arial" w:eastAsiaTheme="minorHAnsi" w:hAnsi="Arial" w:cs="Arial"/>
          <w:sz w:val="22"/>
          <w:szCs w:val="22"/>
          <w:lang w:eastAsia="en-US"/>
        </w:rPr>
        <w:t>signature” (p=0.0</w:t>
      </w:r>
      <w:r w:rsidR="00454B02" w:rsidRPr="00A52B5F">
        <w:rPr>
          <w:rFonts w:ascii="Arial" w:eastAsiaTheme="minorHAnsi" w:hAnsi="Arial" w:cs="Arial"/>
          <w:sz w:val="22"/>
          <w:szCs w:val="22"/>
          <w:lang w:eastAsia="en-US"/>
        </w:rPr>
        <w:t>53</w:t>
      </w:r>
      <w:r w:rsidR="007F27D0" w:rsidRPr="00A52B5F">
        <w:rPr>
          <w:rFonts w:ascii="Arial" w:eastAsiaTheme="minorHAnsi" w:hAnsi="Arial" w:cs="Arial"/>
          <w:sz w:val="22"/>
          <w:szCs w:val="22"/>
          <w:lang w:eastAsia="en-US"/>
        </w:rPr>
        <w:t xml:space="preserve">) and </w:t>
      </w:r>
      <w:r w:rsidR="007F27D0" w:rsidRPr="00A52B5F">
        <w:rPr>
          <w:rFonts w:ascii="Arial" w:hAnsi="Arial" w:cs="Arial"/>
          <w:sz w:val="22"/>
          <w:szCs w:val="22"/>
        </w:rPr>
        <w:t>“Immune-tolerance signature” (p=0.0</w:t>
      </w:r>
      <w:r w:rsidR="00454B02" w:rsidRPr="00A52B5F">
        <w:rPr>
          <w:rFonts w:ascii="Arial" w:hAnsi="Arial" w:cs="Arial"/>
          <w:sz w:val="22"/>
          <w:szCs w:val="22"/>
        </w:rPr>
        <w:t>22</w:t>
      </w:r>
      <w:r w:rsidR="007F27D0" w:rsidRPr="00A52B5F">
        <w:rPr>
          <w:rFonts w:ascii="Arial" w:hAnsi="Arial" w:cs="Arial"/>
          <w:sz w:val="22"/>
          <w:szCs w:val="22"/>
        </w:rPr>
        <w:t xml:space="preserve">) </w:t>
      </w:r>
      <w:r w:rsidR="00C355D3" w:rsidRPr="00A52B5F">
        <w:rPr>
          <w:rFonts w:ascii="Arial" w:hAnsi="Arial" w:cs="Arial"/>
          <w:color w:val="212121"/>
          <w:sz w:val="22"/>
          <w:szCs w:val="22"/>
          <w:lang w:val="en-US"/>
        </w:rPr>
        <w:t>from baseline to surgery</w:t>
      </w:r>
      <w:r w:rsidR="007F27D0" w:rsidRPr="00A52B5F">
        <w:rPr>
          <w:rFonts w:ascii="Arial" w:hAnsi="Arial" w:cs="Arial"/>
          <w:color w:val="212121"/>
          <w:sz w:val="22"/>
          <w:szCs w:val="22"/>
          <w:lang w:val="en-US"/>
        </w:rPr>
        <w:t xml:space="preserve"> in H-L </w:t>
      </w:r>
      <w:proofErr w:type="spellStart"/>
      <w:r w:rsidR="007F27D0" w:rsidRPr="00A52B5F">
        <w:rPr>
          <w:rFonts w:ascii="Arial" w:hAnsi="Arial" w:cs="Arial"/>
          <w:color w:val="212121"/>
          <w:sz w:val="22"/>
          <w:szCs w:val="22"/>
          <w:lang w:val="en-US"/>
        </w:rPr>
        <w:t>tumours</w:t>
      </w:r>
      <w:proofErr w:type="spellEnd"/>
      <w:r w:rsidR="007F27D0" w:rsidRPr="00A52B5F">
        <w:rPr>
          <w:rFonts w:ascii="Arial" w:hAnsi="Arial" w:cs="Arial"/>
          <w:color w:val="212121"/>
          <w:sz w:val="22"/>
          <w:szCs w:val="22"/>
          <w:lang w:val="en-US"/>
        </w:rPr>
        <w:t xml:space="preserve"> </w:t>
      </w:r>
      <w:r w:rsidR="00C355D3" w:rsidRPr="00A52B5F">
        <w:rPr>
          <w:rFonts w:ascii="Arial" w:hAnsi="Arial" w:cs="Arial"/>
          <w:color w:val="212121"/>
          <w:sz w:val="22"/>
          <w:szCs w:val="22"/>
          <w:lang w:val="en-US"/>
        </w:rPr>
        <w:t>compared to</w:t>
      </w:r>
      <w:r w:rsidR="007F27D0" w:rsidRPr="00A52B5F">
        <w:rPr>
          <w:rFonts w:ascii="Arial" w:hAnsi="Arial" w:cs="Arial"/>
          <w:color w:val="212121"/>
          <w:sz w:val="22"/>
          <w:szCs w:val="22"/>
          <w:lang w:val="en-US"/>
        </w:rPr>
        <w:t xml:space="preserve"> H-H </w:t>
      </w:r>
      <w:proofErr w:type="spellStart"/>
      <w:r w:rsidR="007F27D0" w:rsidRPr="00A52B5F">
        <w:rPr>
          <w:rFonts w:ascii="Arial" w:hAnsi="Arial" w:cs="Arial"/>
          <w:color w:val="212121"/>
          <w:sz w:val="22"/>
          <w:szCs w:val="22"/>
          <w:lang w:val="en-US"/>
        </w:rPr>
        <w:t>tumours</w:t>
      </w:r>
      <w:proofErr w:type="spellEnd"/>
      <w:r w:rsidR="007F27D0" w:rsidRPr="00A52B5F">
        <w:rPr>
          <w:rFonts w:ascii="Arial" w:hAnsi="Arial" w:cs="Arial"/>
          <w:color w:val="212121"/>
          <w:sz w:val="22"/>
          <w:szCs w:val="22"/>
          <w:lang w:val="en-US"/>
        </w:rPr>
        <w:t xml:space="preserve"> (</w:t>
      </w:r>
      <w:r w:rsidR="007F27D0" w:rsidRPr="00A52B5F">
        <w:rPr>
          <w:rFonts w:ascii="Arial" w:hAnsi="Arial" w:cs="Arial"/>
          <w:b/>
          <w:bCs/>
          <w:color w:val="212121"/>
          <w:sz w:val="22"/>
          <w:szCs w:val="22"/>
          <w:lang w:val="en-US"/>
        </w:rPr>
        <w:t xml:space="preserve">Figure </w:t>
      </w:r>
      <w:r w:rsidR="00D81EA8" w:rsidRPr="00A52B5F">
        <w:rPr>
          <w:rFonts w:ascii="Arial" w:hAnsi="Arial" w:cs="Arial"/>
          <w:b/>
          <w:bCs/>
          <w:color w:val="212121"/>
          <w:sz w:val="22"/>
          <w:szCs w:val="22"/>
          <w:lang w:val="en-US"/>
        </w:rPr>
        <w:t>6</w:t>
      </w:r>
      <w:r w:rsidR="00EB2D6D" w:rsidRPr="00A52B5F">
        <w:rPr>
          <w:rFonts w:ascii="Arial" w:hAnsi="Arial" w:cs="Arial"/>
          <w:b/>
          <w:bCs/>
          <w:color w:val="212121"/>
          <w:sz w:val="22"/>
          <w:szCs w:val="22"/>
          <w:lang w:val="en-US"/>
        </w:rPr>
        <w:t>B</w:t>
      </w:r>
      <w:r w:rsidR="007F27D0" w:rsidRPr="00A52B5F">
        <w:rPr>
          <w:rFonts w:ascii="Arial" w:hAnsi="Arial" w:cs="Arial"/>
          <w:color w:val="212121"/>
          <w:sz w:val="22"/>
          <w:szCs w:val="22"/>
          <w:lang w:val="en-US"/>
        </w:rPr>
        <w:t>).</w:t>
      </w:r>
      <w:r w:rsidR="00B13E7E" w:rsidRPr="00A52B5F">
        <w:rPr>
          <w:rFonts w:ascii="Arial" w:hAnsi="Arial" w:cs="Arial"/>
          <w:color w:val="000000"/>
          <w:sz w:val="22"/>
          <w:szCs w:val="22"/>
        </w:rPr>
        <w:t xml:space="preserve"> </w:t>
      </w:r>
      <w:r w:rsidR="006330E0" w:rsidRPr="00A52B5F">
        <w:rPr>
          <w:rFonts w:ascii="Arial" w:hAnsi="Arial" w:cs="Arial"/>
          <w:color w:val="212121"/>
          <w:sz w:val="22"/>
          <w:szCs w:val="22"/>
          <w:lang w:val="en-US"/>
        </w:rPr>
        <w:t xml:space="preserve">Although </w:t>
      </w:r>
      <w:r w:rsidR="004F5446" w:rsidRPr="00A52B5F">
        <w:rPr>
          <w:rFonts w:ascii="Arial" w:hAnsi="Arial" w:cs="Arial"/>
          <w:color w:val="212121"/>
          <w:sz w:val="22"/>
          <w:szCs w:val="22"/>
          <w:lang w:val="en-US"/>
        </w:rPr>
        <w:t>t</w:t>
      </w:r>
      <w:r w:rsidR="00D54B76" w:rsidRPr="00A52B5F">
        <w:rPr>
          <w:rFonts w:ascii="Arial" w:hAnsi="Arial" w:cs="Arial"/>
          <w:color w:val="000000"/>
          <w:sz w:val="22"/>
          <w:szCs w:val="22"/>
        </w:rPr>
        <w:t xml:space="preserve">he expression of both </w:t>
      </w:r>
      <w:r w:rsidR="000D4C24" w:rsidRPr="00A52B5F">
        <w:rPr>
          <w:rFonts w:ascii="Arial" w:hAnsi="Arial" w:cs="Arial"/>
          <w:color w:val="000000"/>
          <w:sz w:val="22"/>
          <w:szCs w:val="22"/>
        </w:rPr>
        <w:t xml:space="preserve">immune </w:t>
      </w:r>
      <w:r w:rsidR="00D54B76" w:rsidRPr="00A52B5F">
        <w:rPr>
          <w:rFonts w:ascii="Arial" w:hAnsi="Arial" w:cs="Arial"/>
          <w:color w:val="000000"/>
          <w:sz w:val="22"/>
          <w:szCs w:val="22"/>
        </w:rPr>
        <w:t>signatures</w:t>
      </w:r>
      <w:r w:rsidR="003B1307" w:rsidRPr="00A52B5F">
        <w:rPr>
          <w:rFonts w:ascii="Arial" w:hAnsi="Arial" w:cs="Arial"/>
          <w:color w:val="000000"/>
          <w:sz w:val="22"/>
          <w:szCs w:val="22"/>
        </w:rPr>
        <w:t xml:space="preserve"> at </w:t>
      </w:r>
      <w:r w:rsidR="007F27D0" w:rsidRPr="00A52B5F">
        <w:rPr>
          <w:rFonts w:ascii="Arial" w:hAnsi="Arial" w:cs="Arial"/>
          <w:color w:val="000000"/>
          <w:sz w:val="22"/>
          <w:szCs w:val="22"/>
        </w:rPr>
        <w:t xml:space="preserve">surgery </w:t>
      </w:r>
      <w:r w:rsidR="006330E0" w:rsidRPr="00A52B5F">
        <w:rPr>
          <w:rFonts w:ascii="Arial" w:hAnsi="Arial" w:cs="Arial"/>
          <w:color w:val="000000"/>
          <w:sz w:val="22"/>
          <w:szCs w:val="22"/>
        </w:rPr>
        <w:t>remained</w:t>
      </w:r>
      <w:r w:rsidR="000C3061" w:rsidRPr="00A52B5F">
        <w:rPr>
          <w:rFonts w:ascii="Arial" w:hAnsi="Arial" w:cs="Arial"/>
          <w:color w:val="000000"/>
          <w:sz w:val="22"/>
          <w:szCs w:val="22"/>
        </w:rPr>
        <w:t xml:space="preserve"> </w:t>
      </w:r>
      <w:r w:rsidR="006330E0" w:rsidRPr="00A52B5F">
        <w:rPr>
          <w:rFonts w:ascii="Arial" w:hAnsi="Arial" w:cs="Arial"/>
          <w:color w:val="000000"/>
          <w:sz w:val="22"/>
          <w:szCs w:val="22"/>
        </w:rPr>
        <w:t xml:space="preserve">significantly higher in H-H tumours compared to H-L in the POETIC </w:t>
      </w:r>
      <w:r w:rsidR="00397E8F" w:rsidRPr="00A52B5F">
        <w:rPr>
          <w:rFonts w:ascii="Arial" w:hAnsi="Arial" w:cs="Arial"/>
          <w:color w:val="000000"/>
          <w:sz w:val="22"/>
          <w:szCs w:val="22"/>
        </w:rPr>
        <w:t>subset</w:t>
      </w:r>
      <w:r w:rsidR="006330E0" w:rsidRPr="00A52B5F">
        <w:rPr>
          <w:rFonts w:ascii="Arial" w:hAnsi="Arial" w:cs="Arial"/>
          <w:color w:val="000000"/>
          <w:sz w:val="22"/>
          <w:szCs w:val="22"/>
        </w:rPr>
        <w:t xml:space="preserve"> (</w:t>
      </w:r>
      <w:r w:rsidR="006330E0" w:rsidRPr="00A52B5F">
        <w:rPr>
          <w:rFonts w:ascii="Arial" w:hAnsi="Arial" w:cs="Arial"/>
          <w:b/>
          <w:bCs/>
          <w:color w:val="000000"/>
          <w:sz w:val="22"/>
          <w:szCs w:val="22"/>
        </w:rPr>
        <w:t xml:space="preserve">Figure </w:t>
      </w:r>
      <w:r w:rsidR="00D81EA8" w:rsidRPr="00A52B5F">
        <w:rPr>
          <w:rFonts w:ascii="Arial" w:hAnsi="Arial" w:cs="Arial"/>
          <w:b/>
          <w:bCs/>
          <w:color w:val="000000"/>
          <w:sz w:val="22"/>
          <w:szCs w:val="22"/>
        </w:rPr>
        <w:t>6</w:t>
      </w:r>
      <w:r w:rsidR="006330E0" w:rsidRPr="00A52B5F">
        <w:rPr>
          <w:rFonts w:ascii="Arial" w:hAnsi="Arial" w:cs="Arial"/>
          <w:b/>
          <w:bCs/>
          <w:color w:val="000000"/>
          <w:sz w:val="22"/>
          <w:szCs w:val="22"/>
        </w:rPr>
        <w:t>C</w:t>
      </w:r>
      <w:r w:rsidR="006330E0" w:rsidRPr="00A52B5F">
        <w:rPr>
          <w:rFonts w:ascii="Arial" w:hAnsi="Arial" w:cs="Arial"/>
          <w:color w:val="000000"/>
          <w:sz w:val="22"/>
          <w:szCs w:val="22"/>
        </w:rPr>
        <w:t>)</w:t>
      </w:r>
      <w:r w:rsidR="00397E8F" w:rsidRPr="00A52B5F">
        <w:rPr>
          <w:rFonts w:ascii="Arial" w:hAnsi="Arial" w:cs="Arial"/>
          <w:color w:val="000000"/>
          <w:sz w:val="22"/>
          <w:szCs w:val="22"/>
        </w:rPr>
        <w:t>,</w:t>
      </w:r>
      <w:r w:rsidR="006330E0" w:rsidRPr="00A52B5F">
        <w:rPr>
          <w:rFonts w:ascii="Arial" w:hAnsi="Arial" w:cs="Arial"/>
          <w:color w:val="000000"/>
          <w:sz w:val="22"/>
          <w:szCs w:val="22"/>
        </w:rPr>
        <w:t xml:space="preserve"> it was </w:t>
      </w:r>
      <w:r w:rsidR="007F27D0" w:rsidRPr="00A52B5F">
        <w:rPr>
          <w:rFonts w:ascii="Arial" w:hAnsi="Arial" w:cs="Arial"/>
          <w:color w:val="000000"/>
          <w:sz w:val="22"/>
          <w:szCs w:val="22"/>
        </w:rPr>
        <w:lastRenderedPageBreak/>
        <w:t xml:space="preserve">not </w:t>
      </w:r>
      <w:r w:rsidR="006F21E3" w:rsidRPr="00A52B5F">
        <w:rPr>
          <w:rFonts w:ascii="Arial" w:hAnsi="Arial" w:cs="Arial"/>
          <w:color w:val="000000"/>
          <w:sz w:val="22"/>
          <w:szCs w:val="22"/>
        </w:rPr>
        <w:t xml:space="preserve">significantly </w:t>
      </w:r>
      <w:r w:rsidR="00B13E7E" w:rsidRPr="00A52B5F">
        <w:rPr>
          <w:rFonts w:ascii="Arial" w:hAnsi="Arial" w:cs="Arial"/>
          <w:color w:val="000000"/>
          <w:sz w:val="22"/>
          <w:szCs w:val="22"/>
        </w:rPr>
        <w:t>differen</w:t>
      </w:r>
      <w:r w:rsidR="000C3061" w:rsidRPr="00A52B5F">
        <w:rPr>
          <w:rFonts w:ascii="Arial" w:hAnsi="Arial" w:cs="Arial"/>
          <w:color w:val="000000"/>
          <w:sz w:val="22"/>
          <w:szCs w:val="22"/>
        </w:rPr>
        <w:t>t</w:t>
      </w:r>
      <w:r w:rsidR="00B13E7E" w:rsidRPr="00A52B5F">
        <w:rPr>
          <w:rFonts w:ascii="Arial" w:hAnsi="Arial" w:cs="Arial"/>
          <w:color w:val="000000"/>
          <w:sz w:val="22"/>
          <w:szCs w:val="22"/>
        </w:rPr>
        <w:t xml:space="preserve"> </w:t>
      </w:r>
      <w:r w:rsidR="006330E0" w:rsidRPr="00A52B5F">
        <w:rPr>
          <w:rFonts w:ascii="Arial" w:hAnsi="Arial" w:cs="Arial"/>
          <w:color w:val="000000"/>
          <w:sz w:val="22"/>
          <w:szCs w:val="22"/>
        </w:rPr>
        <w:t xml:space="preserve">after </w:t>
      </w:r>
      <w:r w:rsidR="009F691B" w:rsidRPr="00A52B5F">
        <w:rPr>
          <w:rFonts w:ascii="Arial" w:hAnsi="Arial" w:cs="Arial"/>
          <w:color w:val="212121"/>
          <w:sz w:val="22"/>
          <w:szCs w:val="22"/>
          <w:lang w:val="en-US"/>
        </w:rPr>
        <w:t>long-term AI therapy</w:t>
      </w:r>
      <w:r w:rsidR="006330E0" w:rsidRPr="00A52B5F">
        <w:rPr>
          <w:rFonts w:ascii="Arial" w:hAnsi="Arial" w:cs="Arial"/>
          <w:color w:val="212121"/>
          <w:sz w:val="22"/>
          <w:szCs w:val="22"/>
          <w:lang w:val="en-US"/>
        </w:rPr>
        <w:t xml:space="preserve"> (</w:t>
      </w:r>
      <w:r w:rsidR="006330E0" w:rsidRPr="00A52B5F">
        <w:rPr>
          <w:rFonts w:ascii="Arial" w:hAnsi="Arial" w:cs="Arial"/>
          <w:b/>
          <w:bCs/>
          <w:color w:val="212121"/>
          <w:sz w:val="22"/>
          <w:szCs w:val="22"/>
          <w:lang w:val="en-US"/>
        </w:rPr>
        <w:t xml:space="preserve">Figure </w:t>
      </w:r>
      <w:r w:rsidR="00D81EA8" w:rsidRPr="00A52B5F">
        <w:rPr>
          <w:rFonts w:ascii="Arial" w:hAnsi="Arial" w:cs="Arial"/>
          <w:b/>
          <w:bCs/>
          <w:color w:val="212121"/>
          <w:sz w:val="22"/>
          <w:szCs w:val="22"/>
          <w:lang w:val="en-US"/>
        </w:rPr>
        <w:t>6</w:t>
      </w:r>
      <w:r w:rsidR="006330E0" w:rsidRPr="00A52B5F">
        <w:rPr>
          <w:rFonts w:ascii="Arial" w:hAnsi="Arial" w:cs="Arial"/>
          <w:b/>
          <w:bCs/>
          <w:color w:val="212121"/>
          <w:sz w:val="22"/>
          <w:szCs w:val="22"/>
          <w:lang w:val="en-US"/>
        </w:rPr>
        <w:t>D</w:t>
      </w:r>
      <w:r w:rsidR="00D81EA8" w:rsidRPr="00A52B5F">
        <w:rPr>
          <w:rFonts w:ascii="Arial" w:hAnsi="Arial" w:cs="Arial"/>
          <w:color w:val="212121"/>
          <w:sz w:val="22"/>
          <w:szCs w:val="22"/>
          <w:lang w:val="en-US"/>
        </w:rPr>
        <w:t>)</w:t>
      </w:r>
      <w:r w:rsidR="00FD2E79" w:rsidRPr="00A52B5F">
        <w:rPr>
          <w:rFonts w:ascii="Arial" w:hAnsi="Arial" w:cs="Arial"/>
          <w:color w:val="212121"/>
          <w:sz w:val="22"/>
          <w:szCs w:val="22"/>
          <w:lang w:val="en-US"/>
        </w:rPr>
        <w:t>.</w:t>
      </w:r>
      <w:r w:rsidR="00D43086" w:rsidRPr="00A52B5F">
        <w:rPr>
          <w:rFonts w:ascii="Arial" w:hAnsi="Arial" w:cs="Arial"/>
          <w:color w:val="212121"/>
          <w:sz w:val="22"/>
          <w:szCs w:val="22"/>
          <w:lang w:val="en-US"/>
        </w:rPr>
        <w:t xml:space="preserve"> </w:t>
      </w:r>
      <w:r w:rsidR="00D43086" w:rsidRPr="00A52B5F">
        <w:rPr>
          <w:rFonts w:ascii="Arial" w:hAnsi="Arial" w:cs="Arial"/>
          <w:sz w:val="22"/>
          <w:szCs w:val="22"/>
          <w:lang w:val="en-US"/>
        </w:rPr>
        <w:t xml:space="preserve">The association of the changes of the individual genes included in the two immune-related module scores with resistance to AI, was also assessed. Our results suggest that the enrichment on </w:t>
      </w:r>
      <w:r w:rsidR="00D43086" w:rsidRPr="00A52B5F">
        <w:rPr>
          <w:rFonts w:ascii="Arial" w:hAnsi="Arial" w:cs="Arial"/>
          <w:i/>
          <w:iCs/>
          <w:sz w:val="22"/>
          <w:szCs w:val="22"/>
          <w:lang w:val="en-US"/>
        </w:rPr>
        <w:t>PDL1</w:t>
      </w:r>
      <w:r w:rsidR="00D43086" w:rsidRPr="00A52B5F">
        <w:rPr>
          <w:rFonts w:ascii="Arial" w:hAnsi="Arial" w:cs="Arial"/>
          <w:sz w:val="22"/>
          <w:szCs w:val="22"/>
          <w:lang w:val="en-US"/>
        </w:rPr>
        <w:t xml:space="preserve"> after longer AI might be the key driving the differences between responders and non-responders in the </w:t>
      </w:r>
      <w:proofErr w:type="spellStart"/>
      <w:r w:rsidR="00D43086" w:rsidRPr="00A52B5F">
        <w:rPr>
          <w:rFonts w:ascii="Arial" w:hAnsi="Arial" w:cs="Arial"/>
          <w:sz w:val="22"/>
          <w:szCs w:val="22"/>
          <w:lang w:val="en-US"/>
        </w:rPr>
        <w:t>NeoAI</w:t>
      </w:r>
      <w:proofErr w:type="spellEnd"/>
      <w:r w:rsidR="00D43086" w:rsidRPr="00A52B5F">
        <w:rPr>
          <w:rFonts w:ascii="Arial" w:hAnsi="Arial" w:cs="Arial"/>
          <w:sz w:val="22"/>
          <w:szCs w:val="22"/>
          <w:lang w:val="en-US"/>
        </w:rPr>
        <w:t xml:space="preserve"> study</w:t>
      </w:r>
      <w:r w:rsidR="006D115E" w:rsidRPr="00A52B5F">
        <w:rPr>
          <w:rFonts w:ascii="Arial" w:hAnsi="Arial" w:cs="Arial"/>
          <w:sz w:val="22"/>
          <w:szCs w:val="22"/>
          <w:lang w:val="en-US"/>
        </w:rPr>
        <w:t xml:space="preserve"> </w:t>
      </w:r>
      <w:r w:rsidR="006D115E" w:rsidRPr="00A52B5F">
        <w:rPr>
          <w:rFonts w:ascii="Arial" w:hAnsi="Arial" w:cs="Arial"/>
          <w:color w:val="000000"/>
          <w:sz w:val="22"/>
          <w:szCs w:val="22"/>
        </w:rPr>
        <w:t>(</w:t>
      </w:r>
      <w:r w:rsidR="006D115E" w:rsidRPr="00A52B5F">
        <w:rPr>
          <w:rFonts w:ascii="Arial" w:hAnsi="Arial" w:cs="Arial"/>
          <w:b/>
          <w:bCs/>
          <w:color w:val="000000"/>
          <w:sz w:val="22"/>
          <w:szCs w:val="22"/>
        </w:rPr>
        <w:t>Supplementary figure 7C</w:t>
      </w:r>
      <w:r w:rsidR="006D115E" w:rsidRPr="00A52B5F">
        <w:rPr>
          <w:rFonts w:ascii="Arial" w:hAnsi="Arial" w:cs="Arial"/>
          <w:color w:val="000000"/>
          <w:sz w:val="22"/>
          <w:szCs w:val="22"/>
        </w:rPr>
        <w:t>).</w:t>
      </w:r>
    </w:p>
    <w:p w14:paraId="745AE3E3" w14:textId="77777777" w:rsidR="00D43086" w:rsidRPr="00A52B5F" w:rsidRDefault="00D43086" w:rsidP="002515D0">
      <w:pPr>
        <w:autoSpaceDE w:val="0"/>
        <w:autoSpaceDN w:val="0"/>
        <w:adjustRightInd w:val="0"/>
        <w:spacing w:line="360" w:lineRule="auto"/>
        <w:jc w:val="both"/>
        <w:rPr>
          <w:rFonts w:ascii="Arial" w:hAnsi="Arial" w:cs="Arial"/>
          <w:color w:val="212121"/>
          <w:sz w:val="22"/>
          <w:szCs w:val="22"/>
          <w:lang w:val="en-US"/>
        </w:rPr>
      </w:pPr>
    </w:p>
    <w:p w14:paraId="3B7CC3A9" w14:textId="7B4113F7" w:rsidR="006E3DCC" w:rsidRPr="00A52B5F" w:rsidRDefault="006E3DCC" w:rsidP="002515D0">
      <w:pPr>
        <w:autoSpaceDE w:val="0"/>
        <w:autoSpaceDN w:val="0"/>
        <w:adjustRightInd w:val="0"/>
        <w:spacing w:line="360" w:lineRule="auto"/>
        <w:jc w:val="both"/>
        <w:rPr>
          <w:rFonts w:ascii="Arial" w:hAnsi="Arial" w:cs="Arial"/>
          <w:sz w:val="22"/>
          <w:szCs w:val="22"/>
          <w:lang w:val="en-US"/>
        </w:rPr>
      </w:pPr>
      <w:r w:rsidRPr="00A52B5F">
        <w:rPr>
          <w:rFonts w:ascii="Arial" w:hAnsi="Arial" w:cs="Arial"/>
          <w:sz w:val="22"/>
          <w:szCs w:val="22"/>
          <w:lang w:val="en-US"/>
        </w:rPr>
        <w:t xml:space="preserve">Finally, </w:t>
      </w:r>
      <w:r w:rsidRPr="00A52B5F">
        <w:rPr>
          <w:rFonts w:ascii="Arial" w:hAnsi="Arial" w:cs="Arial"/>
          <w:sz w:val="22"/>
          <w:szCs w:val="22"/>
        </w:rPr>
        <w:t xml:space="preserve">to explore the impact of AI duration on the expression of </w:t>
      </w:r>
      <w:r w:rsidR="00AD1B09" w:rsidRPr="00A52B5F">
        <w:rPr>
          <w:rFonts w:ascii="Arial" w:hAnsi="Arial" w:cs="Arial"/>
          <w:sz w:val="22"/>
          <w:szCs w:val="22"/>
        </w:rPr>
        <w:t>these two early endocrine-resistance immunes</w:t>
      </w:r>
      <w:r w:rsidRPr="00A52B5F">
        <w:rPr>
          <w:rFonts w:ascii="Arial" w:hAnsi="Arial" w:cs="Arial"/>
          <w:sz w:val="22"/>
          <w:szCs w:val="22"/>
        </w:rPr>
        <w:t>-</w:t>
      </w:r>
      <w:r w:rsidR="00B13E7E" w:rsidRPr="00A52B5F">
        <w:rPr>
          <w:rFonts w:ascii="Arial" w:hAnsi="Arial" w:cs="Arial"/>
          <w:sz w:val="22"/>
          <w:szCs w:val="22"/>
        </w:rPr>
        <w:t>module scores</w:t>
      </w:r>
      <w:r w:rsidRPr="00A52B5F">
        <w:rPr>
          <w:rFonts w:ascii="Arial" w:hAnsi="Arial" w:cs="Arial"/>
          <w:sz w:val="22"/>
          <w:szCs w:val="22"/>
        </w:rPr>
        <w:t xml:space="preserve">, we looked at the correlation of their expression with time under AI in the </w:t>
      </w:r>
      <w:proofErr w:type="spellStart"/>
      <w:r w:rsidRPr="00A52B5F">
        <w:rPr>
          <w:rFonts w:ascii="Arial" w:hAnsi="Arial" w:cs="Arial"/>
          <w:sz w:val="22"/>
          <w:szCs w:val="22"/>
        </w:rPr>
        <w:t>NeoAI</w:t>
      </w:r>
      <w:proofErr w:type="spellEnd"/>
      <w:r w:rsidRPr="00A52B5F">
        <w:rPr>
          <w:rFonts w:ascii="Arial" w:hAnsi="Arial" w:cs="Arial"/>
          <w:sz w:val="22"/>
          <w:szCs w:val="22"/>
        </w:rPr>
        <w:t xml:space="preserve"> study. </w:t>
      </w:r>
      <w:r w:rsidR="00B13E7E" w:rsidRPr="00A52B5F">
        <w:rPr>
          <w:rFonts w:ascii="Arial" w:hAnsi="Arial" w:cs="Arial"/>
          <w:sz w:val="22"/>
          <w:szCs w:val="22"/>
        </w:rPr>
        <w:t>There was n</w:t>
      </w:r>
      <w:r w:rsidRPr="00A52B5F">
        <w:rPr>
          <w:rFonts w:ascii="Arial" w:hAnsi="Arial" w:cs="Arial"/>
          <w:sz w:val="22"/>
          <w:szCs w:val="22"/>
        </w:rPr>
        <w:t xml:space="preserve">o correlation </w:t>
      </w:r>
      <w:r w:rsidR="00B13E7E" w:rsidRPr="00A52B5F">
        <w:rPr>
          <w:rFonts w:ascii="Arial" w:hAnsi="Arial" w:cs="Arial"/>
          <w:sz w:val="22"/>
          <w:szCs w:val="22"/>
        </w:rPr>
        <w:t>between</w:t>
      </w:r>
      <w:r w:rsidRPr="00A52B5F">
        <w:rPr>
          <w:rFonts w:ascii="Arial" w:hAnsi="Arial" w:cs="Arial"/>
          <w:sz w:val="22"/>
          <w:szCs w:val="22"/>
        </w:rPr>
        <w:t xml:space="preserve"> the changes on their expression from baseline to surgery (Log2FC) with duration of AI (</w:t>
      </w:r>
      <w:r w:rsidRPr="00A52B5F">
        <w:rPr>
          <w:rFonts w:ascii="Arial" w:hAnsi="Arial" w:cs="Arial"/>
          <w:b/>
          <w:bCs/>
          <w:sz w:val="22"/>
          <w:szCs w:val="22"/>
        </w:rPr>
        <w:t xml:space="preserve">Supplementary figure </w:t>
      </w:r>
      <w:r w:rsidR="006D115E" w:rsidRPr="00A52B5F">
        <w:rPr>
          <w:rFonts w:ascii="Arial" w:hAnsi="Arial" w:cs="Arial"/>
          <w:b/>
          <w:bCs/>
          <w:sz w:val="22"/>
          <w:szCs w:val="22"/>
        </w:rPr>
        <w:t>8</w:t>
      </w:r>
      <w:r w:rsidRPr="00A52B5F">
        <w:rPr>
          <w:rFonts w:ascii="Arial" w:hAnsi="Arial" w:cs="Arial"/>
          <w:b/>
          <w:bCs/>
          <w:sz w:val="22"/>
          <w:szCs w:val="22"/>
        </w:rPr>
        <w:t>)</w:t>
      </w:r>
      <w:r w:rsidRPr="00A52B5F">
        <w:rPr>
          <w:rFonts w:ascii="Arial" w:hAnsi="Arial" w:cs="Arial"/>
          <w:sz w:val="22"/>
          <w:szCs w:val="22"/>
          <w:lang w:val="en-US"/>
        </w:rPr>
        <w:t>.</w:t>
      </w:r>
    </w:p>
    <w:p w14:paraId="18D91F88" w14:textId="5C9B5E79" w:rsidR="003F6129" w:rsidRPr="00A52B5F" w:rsidRDefault="003F6129" w:rsidP="002515D0">
      <w:pPr>
        <w:autoSpaceDE w:val="0"/>
        <w:autoSpaceDN w:val="0"/>
        <w:adjustRightInd w:val="0"/>
        <w:spacing w:line="360" w:lineRule="auto"/>
        <w:jc w:val="both"/>
        <w:rPr>
          <w:rFonts w:ascii="Arial" w:hAnsi="Arial" w:cs="Arial"/>
          <w:b/>
          <w:bCs/>
          <w:sz w:val="22"/>
          <w:szCs w:val="22"/>
          <w:lang w:val="en-US"/>
        </w:rPr>
      </w:pPr>
    </w:p>
    <w:p w14:paraId="36888BBE" w14:textId="452C9CDF" w:rsidR="003F6129" w:rsidRPr="00A52B5F" w:rsidRDefault="006F3088" w:rsidP="003F6129">
      <w:pPr>
        <w:pStyle w:val="Prrafodelista"/>
        <w:spacing w:line="360" w:lineRule="auto"/>
        <w:ind w:left="0"/>
        <w:jc w:val="both"/>
        <w:rPr>
          <w:rFonts w:ascii="Arial" w:eastAsia="Times New Roman" w:hAnsi="Arial" w:cs="Arial"/>
          <w:b/>
          <w:bCs/>
          <w:color w:val="000000"/>
          <w:sz w:val="22"/>
          <w:szCs w:val="22"/>
          <w:lang w:val="en-US" w:eastAsia="es-ES_tradnl"/>
        </w:rPr>
      </w:pPr>
      <w:r w:rsidRPr="00A52B5F">
        <w:rPr>
          <w:rFonts w:ascii="Arial" w:eastAsia="Times New Roman" w:hAnsi="Arial" w:cs="Arial"/>
          <w:b/>
          <w:bCs/>
          <w:color w:val="000000"/>
          <w:sz w:val="22"/>
          <w:szCs w:val="22"/>
          <w:lang w:val="en-US" w:eastAsia="es-ES_tradnl"/>
        </w:rPr>
        <w:t>4.</w:t>
      </w:r>
      <w:r w:rsidR="003F6129" w:rsidRPr="00A52B5F">
        <w:rPr>
          <w:rFonts w:ascii="Arial" w:eastAsia="Times New Roman" w:hAnsi="Arial" w:cs="Arial"/>
          <w:b/>
          <w:bCs/>
          <w:color w:val="000000"/>
          <w:sz w:val="22"/>
          <w:szCs w:val="22"/>
          <w:lang w:val="en-US" w:eastAsia="es-ES_tradnl"/>
        </w:rPr>
        <w:t xml:space="preserve"> Impact of the significant molecular changes under</w:t>
      </w:r>
      <w:r w:rsidR="0015016E" w:rsidRPr="00A52B5F">
        <w:rPr>
          <w:rFonts w:ascii="Arial" w:eastAsia="Times New Roman" w:hAnsi="Arial" w:cs="Arial"/>
          <w:b/>
          <w:bCs/>
          <w:color w:val="000000"/>
          <w:sz w:val="22"/>
          <w:szCs w:val="22"/>
          <w:lang w:val="en-US" w:eastAsia="es-ES_tradnl"/>
        </w:rPr>
        <w:t xml:space="preserve"> neoadjuvant</w:t>
      </w:r>
      <w:r w:rsidR="003F6129" w:rsidRPr="00A52B5F">
        <w:rPr>
          <w:rFonts w:ascii="Arial" w:eastAsia="Times New Roman" w:hAnsi="Arial" w:cs="Arial"/>
          <w:b/>
          <w:bCs/>
          <w:color w:val="000000"/>
          <w:sz w:val="22"/>
          <w:szCs w:val="22"/>
          <w:lang w:val="en-US" w:eastAsia="es-ES_tradnl"/>
        </w:rPr>
        <w:t xml:space="preserve"> </w:t>
      </w:r>
      <w:r w:rsidRPr="00A52B5F">
        <w:rPr>
          <w:rFonts w:ascii="Arial" w:eastAsia="Times New Roman" w:hAnsi="Arial" w:cs="Arial"/>
          <w:b/>
          <w:bCs/>
          <w:color w:val="000000"/>
          <w:sz w:val="22"/>
          <w:szCs w:val="22"/>
          <w:lang w:val="en-US" w:eastAsia="es-ES_tradnl"/>
        </w:rPr>
        <w:t>aromatase inhibitor</w:t>
      </w:r>
      <w:r w:rsidR="003F6129" w:rsidRPr="00A52B5F">
        <w:rPr>
          <w:rFonts w:ascii="Arial" w:eastAsia="Times New Roman" w:hAnsi="Arial" w:cs="Arial"/>
          <w:b/>
          <w:bCs/>
          <w:color w:val="000000"/>
          <w:sz w:val="22"/>
          <w:szCs w:val="22"/>
          <w:lang w:val="en-US" w:eastAsia="es-ES_tradnl"/>
        </w:rPr>
        <w:t xml:space="preserve"> treatment on survival</w:t>
      </w:r>
    </w:p>
    <w:p w14:paraId="45760246" w14:textId="77777777" w:rsidR="003F6129" w:rsidRPr="00A52B5F" w:rsidRDefault="003F6129" w:rsidP="003F6129">
      <w:pPr>
        <w:pStyle w:val="Prrafodelista"/>
        <w:spacing w:line="360" w:lineRule="auto"/>
        <w:ind w:left="0"/>
        <w:jc w:val="both"/>
        <w:rPr>
          <w:rFonts w:ascii="Arial" w:eastAsia="Times New Roman" w:hAnsi="Arial" w:cs="Arial"/>
          <w:color w:val="000000"/>
          <w:sz w:val="22"/>
          <w:szCs w:val="22"/>
          <w:lang w:val="en-US" w:eastAsia="es-ES_tradnl"/>
        </w:rPr>
      </w:pPr>
    </w:p>
    <w:p w14:paraId="65407251" w14:textId="0B06D3A6" w:rsidR="00D46DEC" w:rsidRPr="00A52B5F" w:rsidRDefault="003F6129" w:rsidP="003F6129">
      <w:pPr>
        <w:pStyle w:val="Prrafodelista"/>
        <w:spacing w:line="360" w:lineRule="auto"/>
        <w:ind w:left="0"/>
        <w:jc w:val="both"/>
        <w:rPr>
          <w:rFonts w:ascii="Arial" w:hAnsi="Arial" w:cs="Arial"/>
          <w:sz w:val="22"/>
          <w:szCs w:val="22"/>
          <w:lang w:val="en-US"/>
        </w:rPr>
      </w:pPr>
      <w:r w:rsidRPr="00A52B5F">
        <w:rPr>
          <w:rFonts w:ascii="Arial" w:eastAsia="Times New Roman" w:hAnsi="Arial" w:cs="Arial"/>
          <w:color w:val="000000"/>
          <w:sz w:val="22"/>
          <w:szCs w:val="22"/>
          <w:lang w:val="en-US" w:eastAsia="es-ES_tradnl"/>
        </w:rPr>
        <w:t xml:space="preserve">To assess the clinical impact of the observed findings, we tested the association of the significant features described </w:t>
      </w:r>
      <w:r w:rsidR="000609E1" w:rsidRPr="00A52B5F">
        <w:rPr>
          <w:rFonts w:ascii="Arial" w:eastAsia="Times New Roman" w:hAnsi="Arial" w:cs="Arial"/>
          <w:color w:val="000000"/>
          <w:sz w:val="22"/>
          <w:szCs w:val="22"/>
          <w:lang w:val="en-US" w:eastAsia="es-ES_tradnl"/>
        </w:rPr>
        <w:t>above</w:t>
      </w:r>
      <w:r w:rsidRPr="00A52B5F">
        <w:rPr>
          <w:rFonts w:ascii="Arial" w:eastAsia="Times New Roman" w:hAnsi="Arial" w:cs="Arial"/>
          <w:color w:val="000000"/>
          <w:sz w:val="22"/>
          <w:szCs w:val="22"/>
          <w:lang w:val="en-US" w:eastAsia="es-ES_tradnl"/>
        </w:rPr>
        <w:t xml:space="preserve"> with </w:t>
      </w:r>
      <w:r w:rsidR="00EB55EC" w:rsidRPr="00A52B5F">
        <w:rPr>
          <w:rFonts w:ascii="Arial" w:eastAsia="Times New Roman" w:hAnsi="Arial" w:cs="Arial"/>
          <w:color w:val="000000"/>
          <w:sz w:val="22"/>
          <w:szCs w:val="22"/>
          <w:lang w:val="en-US" w:eastAsia="es-ES_tradnl"/>
        </w:rPr>
        <w:t xml:space="preserve">patient </w:t>
      </w:r>
      <w:r w:rsidRPr="00A52B5F">
        <w:rPr>
          <w:rFonts w:ascii="Arial" w:eastAsia="Times New Roman" w:hAnsi="Arial" w:cs="Arial"/>
          <w:color w:val="000000"/>
          <w:sz w:val="22"/>
          <w:szCs w:val="22"/>
          <w:lang w:val="en-US" w:eastAsia="es-ES_tradnl"/>
        </w:rPr>
        <w:t>survival</w:t>
      </w:r>
      <w:r w:rsidR="00EB55EC" w:rsidRPr="00A52B5F">
        <w:rPr>
          <w:rFonts w:ascii="Arial" w:eastAsia="Times New Roman" w:hAnsi="Arial" w:cs="Arial"/>
          <w:color w:val="000000"/>
          <w:sz w:val="22"/>
          <w:szCs w:val="22"/>
          <w:lang w:val="en-US" w:eastAsia="es-ES_tradnl"/>
        </w:rPr>
        <w:t xml:space="preserve"> data</w:t>
      </w:r>
      <w:r w:rsidR="00221B80" w:rsidRPr="00A52B5F">
        <w:rPr>
          <w:rFonts w:ascii="Arial" w:eastAsia="Times New Roman" w:hAnsi="Arial" w:cs="Arial"/>
          <w:color w:val="000000"/>
          <w:sz w:val="22"/>
          <w:szCs w:val="22"/>
          <w:lang w:val="en-US" w:eastAsia="es-ES_tradnl"/>
        </w:rPr>
        <w:t xml:space="preserve">, </w:t>
      </w:r>
      <w:r w:rsidR="00221B80" w:rsidRPr="00A52B5F">
        <w:rPr>
          <w:rFonts w:ascii="Arial" w:hAnsi="Arial" w:cs="Arial"/>
          <w:sz w:val="22"/>
          <w:szCs w:val="22"/>
          <w:lang w:val="en-US"/>
        </w:rPr>
        <w:t>in each of the two datasets</w:t>
      </w:r>
      <w:r w:rsidR="00EB55EC" w:rsidRPr="00A52B5F">
        <w:rPr>
          <w:rFonts w:ascii="Arial" w:hAnsi="Arial" w:cs="Arial"/>
          <w:sz w:val="22"/>
          <w:szCs w:val="22"/>
          <w:lang w:val="en-US"/>
        </w:rPr>
        <w:t xml:space="preserve"> as follows</w:t>
      </w:r>
      <w:r w:rsidRPr="00A52B5F">
        <w:rPr>
          <w:rFonts w:ascii="Arial" w:eastAsia="Times New Roman" w:hAnsi="Arial" w:cs="Arial"/>
          <w:color w:val="000000"/>
          <w:sz w:val="22"/>
          <w:szCs w:val="22"/>
          <w:lang w:val="en-US" w:eastAsia="es-ES_tradnl"/>
        </w:rPr>
        <w:t xml:space="preserve">: </w:t>
      </w:r>
      <w:r w:rsidRPr="00A52B5F">
        <w:rPr>
          <w:rFonts w:ascii="Arial" w:hAnsi="Arial" w:cs="Arial"/>
          <w:sz w:val="22"/>
          <w:szCs w:val="22"/>
          <w:lang w:val="en-US"/>
        </w:rPr>
        <w:t xml:space="preserve">1. </w:t>
      </w:r>
      <w:r w:rsidR="00C77BEC" w:rsidRPr="00A52B5F">
        <w:rPr>
          <w:rFonts w:ascii="Arial" w:hAnsi="Arial" w:cs="Arial"/>
          <w:color w:val="000000" w:themeColor="text1"/>
          <w:sz w:val="22"/>
          <w:szCs w:val="22"/>
        </w:rPr>
        <w:t>changes in the correlation coefficient scores to prototypical intrinsic subtype centroids from</w:t>
      </w:r>
      <w:r w:rsidRPr="00A52B5F">
        <w:rPr>
          <w:rFonts w:ascii="Arial" w:hAnsi="Arial" w:cs="Arial"/>
          <w:sz w:val="22"/>
          <w:szCs w:val="22"/>
          <w:lang w:val="en-US"/>
        </w:rPr>
        <w:t xml:space="preserve"> baseline to surgery, 2. </w:t>
      </w:r>
      <w:r w:rsidR="006F3088" w:rsidRPr="00A52B5F">
        <w:rPr>
          <w:rFonts w:ascii="Arial" w:hAnsi="Arial" w:cs="Arial"/>
          <w:sz w:val="22"/>
          <w:szCs w:val="22"/>
          <w:lang w:val="en-US"/>
        </w:rPr>
        <w:t>s</w:t>
      </w:r>
      <w:r w:rsidRPr="00A52B5F">
        <w:rPr>
          <w:rFonts w:ascii="Arial" w:hAnsi="Arial" w:cs="Arial"/>
          <w:sz w:val="22"/>
          <w:szCs w:val="22"/>
          <w:lang w:val="en-US"/>
        </w:rPr>
        <w:t xml:space="preserve">ignificant changes that associated with resistance to AI, 3. </w:t>
      </w:r>
      <w:r w:rsidR="006F3088" w:rsidRPr="00A52B5F">
        <w:rPr>
          <w:rFonts w:ascii="Arial" w:hAnsi="Arial" w:cs="Arial"/>
          <w:sz w:val="22"/>
          <w:szCs w:val="22"/>
          <w:lang w:val="en-US"/>
        </w:rPr>
        <w:t>s</w:t>
      </w:r>
      <w:r w:rsidRPr="00A52B5F">
        <w:rPr>
          <w:rFonts w:ascii="Arial" w:hAnsi="Arial" w:cs="Arial"/>
          <w:sz w:val="22"/>
          <w:szCs w:val="22"/>
          <w:lang w:val="en-US"/>
        </w:rPr>
        <w:t xml:space="preserve">ignificant changes from baseline to surgery in all </w:t>
      </w:r>
      <w:proofErr w:type="spellStart"/>
      <w:r w:rsidRPr="00A52B5F">
        <w:rPr>
          <w:rFonts w:ascii="Arial" w:hAnsi="Arial" w:cs="Arial"/>
          <w:sz w:val="22"/>
          <w:szCs w:val="22"/>
          <w:lang w:val="en-US"/>
        </w:rPr>
        <w:t>tumours</w:t>
      </w:r>
      <w:proofErr w:type="spellEnd"/>
      <w:r w:rsidRPr="00A52B5F">
        <w:rPr>
          <w:rFonts w:ascii="Arial" w:hAnsi="Arial" w:cs="Arial"/>
          <w:sz w:val="22"/>
          <w:szCs w:val="22"/>
          <w:lang w:val="en-US"/>
        </w:rPr>
        <w:t xml:space="preserve">, 4. </w:t>
      </w:r>
      <w:r w:rsidR="002A3B2A" w:rsidRPr="00A52B5F">
        <w:rPr>
          <w:rFonts w:ascii="Arial" w:hAnsi="Arial" w:cs="Arial"/>
          <w:sz w:val="22"/>
          <w:szCs w:val="22"/>
          <w:lang w:val="en-US"/>
        </w:rPr>
        <w:t>s</w:t>
      </w:r>
      <w:r w:rsidRPr="00A52B5F">
        <w:rPr>
          <w:rFonts w:ascii="Arial" w:hAnsi="Arial" w:cs="Arial"/>
          <w:sz w:val="22"/>
          <w:szCs w:val="22"/>
          <w:lang w:val="en-US"/>
        </w:rPr>
        <w:t xml:space="preserve">ignificant changes from baseline to surgery in Lumina B </w:t>
      </w:r>
      <w:proofErr w:type="spellStart"/>
      <w:r w:rsidRPr="00A52B5F">
        <w:rPr>
          <w:rFonts w:ascii="Arial" w:hAnsi="Arial" w:cs="Arial"/>
          <w:sz w:val="22"/>
          <w:szCs w:val="22"/>
          <w:lang w:val="en-US"/>
        </w:rPr>
        <w:t>tumours</w:t>
      </w:r>
      <w:proofErr w:type="spellEnd"/>
      <w:r w:rsidR="00853043" w:rsidRPr="00A52B5F">
        <w:rPr>
          <w:rFonts w:ascii="Arial" w:hAnsi="Arial" w:cs="Arial"/>
          <w:sz w:val="22"/>
          <w:szCs w:val="22"/>
          <w:lang w:val="en-US"/>
        </w:rPr>
        <w:t>.</w:t>
      </w:r>
    </w:p>
    <w:p w14:paraId="407C281E" w14:textId="77777777" w:rsidR="003F6129" w:rsidRPr="00A52B5F" w:rsidRDefault="003F6129" w:rsidP="003F6129">
      <w:pPr>
        <w:pStyle w:val="Prrafodelista"/>
        <w:spacing w:line="360" w:lineRule="auto"/>
        <w:ind w:left="0"/>
        <w:jc w:val="both"/>
        <w:rPr>
          <w:rFonts w:ascii="Times New Roman" w:hAnsi="Times New Roman" w:cs="Times New Roman"/>
          <w:i/>
          <w:iCs/>
          <w:sz w:val="22"/>
          <w:szCs w:val="22"/>
          <w:lang w:val="en-US"/>
        </w:rPr>
      </w:pPr>
    </w:p>
    <w:p w14:paraId="67DFCBCC" w14:textId="22ADCD0D" w:rsidR="003F6129" w:rsidRPr="00A52B5F" w:rsidRDefault="003F6129" w:rsidP="00F62DD7">
      <w:pPr>
        <w:pStyle w:val="Prrafodelista"/>
        <w:spacing w:line="360" w:lineRule="auto"/>
        <w:ind w:left="0"/>
        <w:jc w:val="both"/>
        <w:rPr>
          <w:rFonts w:ascii="Arial" w:hAnsi="Arial" w:cs="Arial"/>
          <w:color w:val="000000"/>
          <w:sz w:val="22"/>
          <w:szCs w:val="22"/>
          <w:lang w:val="en-US"/>
        </w:rPr>
      </w:pPr>
      <w:r w:rsidRPr="00A52B5F">
        <w:rPr>
          <w:rFonts w:ascii="Arial" w:eastAsia="Times New Roman" w:hAnsi="Arial" w:cs="Arial"/>
          <w:color w:val="000000"/>
          <w:sz w:val="22"/>
          <w:szCs w:val="22"/>
          <w:lang w:val="en-US" w:eastAsia="es-ES_tradnl"/>
        </w:rPr>
        <w:t xml:space="preserve">Results </w:t>
      </w:r>
      <w:r w:rsidR="006F3088" w:rsidRPr="00A52B5F">
        <w:rPr>
          <w:rFonts w:ascii="Arial" w:eastAsia="Times New Roman" w:hAnsi="Arial" w:cs="Arial"/>
          <w:color w:val="000000"/>
          <w:sz w:val="22"/>
          <w:szCs w:val="22"/>
          <w:lang w:val="en-US" w:eastAsia="es-ES_tradnl"/>
        </w:rPr>
        <w:t>are</w:t>
      </w:r>
      <w:r w:rsidRPr="00A52B5F">
        <w:rPr>
          <w:rFonts w:ascii="Arial" w:eastAsia="Times New Roman" w:hAnsi="Arial" w:cs="Arial"/>
          <w:color w:val="000000"/>
          <w:sz w:val="22"/>
          <w:szCs w:val="22"/>
          <w:lang w:val="en-US" w:eastAsia="es-ES_tradnl"/>
        </w:rPr>
        <w:t xml:space="preserve"> shown in </w:t>
      </w:r>
      <w:r w:rsidRPr="00A52B5F">
        <w:rPr>
          <w:rFonts w:ascii="Arial" w:hAnsi="Arial" w:cs="Arial"/>
          <w:b/>
          <w:bCs/>
          <w:color w:val="000000"/>
          <w:sz w:val="22"/>
          <w:szCs w:val="22"/>
          <w:lang w:val="en-US"/>
        </w:rPr>
        <w:t>supplementary</w:t>
      </w:r>
      <w:r w:rsidRPr="00A52B5F">
        <w:rPr>
          <w:rFonts w:ascii="Arial" w:eastAsia="Times New Roman" w:hAnsi="Arial" w:cs="Arial"/>
          <w:color w:val="000000"/>
          <w:sz w:val="22"/>
          <w:szCs w:val="22"/>
          <w:lang w:val="en-US" w:eastAsia="es-ES_tradnl"/>
        </w:rPr>
        <w:t xml:space="preserve"> </w:t>
      </w:r>
      <w:r w:rsidRPr="00A52B5F">
        <w:rPr>
          <w:rFonts w:ascii="Arial" w:hAnsi="Arial" w:cs="Arial"/>
          <w:b/>
          <w:bCs/>
          <w:color w:val="000000"/>
          <w:sz w:val="22"/>
          <w:szCs w:val="22"/>
          <w:lang w:val="en-US"/>
        </w:rPr>
        <w:t>table 4</w:t>
      </w:r>
      <w:r w:rsidRPr="00A52B5F">
        <w:rPr>
          <w:rFonts w:ascii="Arial" w:eastAsia="Times New Roman" w:hAnsi="Arial" w:cs="Arial"/>
          <w:color w:val="000000"/>
          <w:sz w:val="22"/>
          <w:szCs w:val="22"/>
          <w:lang w:val="en-US" w:eastAsia="es-ES_tradnl"/>
        </w:rPr>
        <w:t xml:space="preserve"> (POETIC) and </w:t>
      </w:r>
      <w:r w:rsidRPr="00A52B5F">
        <w:rPr>
          <w:rFonts w:ascii="Arial" w:hAnsi="Arial" w:cs="Arial"/>
          <w:b/>
          <w:bCs/>
          <w:color w:val="000000"/>
          <w:sz w:val="22"/>
          <w:szCs w:val="22"/>
          <w:lang w:val="en-US"/>
        </w:rPr>
        <w:t>5</w:t>
      </w:r>
      <w:r w:rsidRPr="00A52B5F">
        <w:rPr>
          <w:rFonts w:ascii="Arial" w:eastAsia="Times New Roman" w:hAnsi="Arial" w:cs="Arial"/>
          <w:color w:val="000000"/>
          <w:sz w:val="22"/>
          <w:szCs w:val="22"/>
          <w:lang w:val="en-US" w:eastAsia="es-ES_tradnl"/>
        </w:rPr>
        <w:t xml:space="preserve"> (</w:t>
      </w:r>
      <w:proofErr w:type="spellStart"/>
      <w:r w:rsidRPr="00A52B5F">
        <w:rPr>
          <w:rFonts w:ascii="Arial" w:eastAsia="Times New Roman" w:hAnsi="Arial" w:cs="Arial"/>
          <w:color w:val="000000"/>
          <w:sz w:val="22"/>
          <w:szCs w:val="22"/>
          <w:lang w:val="en-US" w:eastAsia="es-ES_tradnl"/>
        </w:rPr>
        <w:t>NeoAI</w:t>
      </w:r>
      <w:proofErr w:type="spellEnd"/>
      <w:r w:rsidRPr="00A52B5F">
        <w:rPr>
          <w:rFonts w:ascii="Arial" w:eastAsia="Times New Roman" w:hAnsi="Arial" w:cs="Arial"/>
          <w:color w:val="000000"/>
          <w:sz w:val="22"/>
          <w:szCs w:val="22"/>
          <w:lang w:val="en-US" w:eastAsia="es-ES_tradnl"/>
        </w:rPr>
        <w:t xml:space="preserve">). </w:t>
      </w:r>
      <w:r w:rsidRPr="00A52B5F">
        <w:rPr>
          <w:rFonts w:ascii="Arial" w:hAnsi="Arial" w:cs="Arial"/>
          <w:color w:val="000000"/>
          <w:sz w:val="22"/>
          <w:szCs w:val="22"/>
          <w:lang w:val="en-US"/>
        </w:rPr>
        <w:t xml:space="preserve">First, the increase of </w:t>
      </w:r>
      <w:r w:rsidR="001405CE" w:rsidRPr="00A52B5F">
        <w:rPr>
          <w:rFonts w:ascii="Arial" w:hAnsi="Arial" w:cs="Arial"/>
          <w:color w:val="000000"/>
          <w:sz w:val="22"/>
          <w:szCs w:val="22"/>
          <w:lang w:val="en-US"/>
        </w:rPr>
        <w:t>correlation s</w:t>
      </w:r>
      <w:r w:rsidR="006D115E" w:rsidRPr="00A52B5F">
        <w:rPr>
          <w:rFonts w:ascii="Arial" w:hAnsi="Arial" w:cs="Arial"/>
          <w:color w:val="000000"/>
          <w:sz w:val="22"/>
          <w:szCs w:val="22"/>
          <w:lang w:val="en-US"/>
        </w:rPr>
        <w:t>co</w:t>
      </w:r>
      <w:r w:rsidR="001405CE" w:rsidRPr="00A52B5F">
        <w:rPr>
          <w:rFonts w:ascii="Arial" w:hAnsi="Arial" w:cs="Arial"/>
          <w:color w:val="000000"/>
          <w:sz w:val="22"/>
          <w:szCs w:val="22"/>
          <w:lang w:val="en-US"/>
        </w:rPr>
        <w:t xml:space="preserve">re </w:t>
      </w:r>
      <w:r w:rsidR="00EB55EC" w:rsidRPr="00A52B5F">
        <w:rPr>
          <w:rFonts w:ascii="Arial" w:hAnsi="Arial" w:cs="Arial"/>
          <w:color w:val="000000"/>
          <w:sz w:val="22"/>
          <w:szCs w:val="22"/>
          <w:lang w:val="en-US"/>
        </w:rPr>
        <w:t>to</w:t>
      </w:r>
      <w:r w:rsidR="001405CE" w:rsidRPr="00A52B5F">
        <w:rPr>
          <w:rFonts w:ascii="Arial" w:hAnsi="Arial" w:cs="Arial"/>
          <w:color w:val="000000"/>
          <w:sz w:val="22"/>
          <w:szCs w:val="22"/>
          <w:lang w:val="en-US"/>
        </w:rPr>
        <w:t xml:space="preserve"> </w:t>
      </w:r>
      <w:r w:rsidRPr="00A52B5F">
        <w:rPr>
          <w:rFonts w:ascii="Arial" w:hAnsi="Arial" w:cs="Arial"/>
          <w:color w:val="000000"/>
          <w:sz w:val="22"/>
          <w:szCs w:val="22"/>
          <w:lang w:val="en-US"/>
        </w:rPr>
        <w:t xml:space="preserve">Luminal B centroid </w:t>
      </w:r>
      <w:r w:rsidR="006F3088" w:rsidRPr="00A52B5F">
        <w:rPr>
          <w:rFonts w:ascii="Arial" w:hAnsi="Arial" w:cs="Arial"/>
          <w:color w:val="000000"/>
          <w:sz w:val="22"/>
          <w:szCs w:val="22"/>
          <w:lang w:val="en-US"/>
        </w:rPr>
        <w:t>was associated with</w:t>
      </w:r>
      <w:r w:rsidRPr="00A52B5F">
        <w:rPr>
          <w:rFonts w:ascii="Arial" w:hAnsi="Arial" w:cs="Arial"/>
          <w:color w:val="000000"/>
          <w:sz w:val="22"/>
          <w:szCs w:val="22"/>
          <w:lang w:val="en-US"/>
        </w:rPr>
        <w:t xml:space="preserve"> wors</w:t>
      </w:r>
      <w:r w:rsidR="00C77BEC" w:rsidRPr="00A52B5F">
        <w:rPr>
          <w:rFonts w:ascii="Arial" w:hAnsi="Arial" w:cs="Arial"/>
          <w:color w:val="000000"/>
          <w:sz w:val="22"/>
          <w:szCs w:val="22"/>
          <w:lang w:val="en-US"/>
        </w:rPr>
        <w:t>e</w:t>
      </w:r>
      <w:r w:rsidRPr="00A52B5F">
        <w:rPr>
          <w:rFonts w:ascii="Arial" w:hAnsi="Arial" w:cs="Arial"/>
          <w:color w:val="000000"/>
          <w:sz w:val="22"/>
          <w:szCs w:val="22"/>
          <w:lang w:val="en-US"/>
        </w:rPr>
        <w:t xml:space="preserve"> survival in both dataset</w:t>
      </w:r>
      <w:r w:rsidR="006F3088" w:rsidRPr="00A52B5F">
        <w:rPr>
          <w:rFonts w:ascii="Arial" w:hAnsi="Arial" w:cs="Arial"/>
          <w:color w:val="000000"/>
          <w:sz w:val="22"/>
          <w:szCs w:val="22"/>
          <w:lang w:val="en-US"/>
        </w:rPr>
        <w:t>s</w:t>
      </w:r>
      <w:r w:rsidRPr="00A52B5F">
        <w:rPr>
          <w:rFonts w:ascii="Arial" w:hAnsi="Arial" w:cs="Arial"/>
          <w:color w:val="000000"/>
          <w:sz w:val="22"/>
          <w:szCs w:val="22"/>
          <w:lang w:val="en-US"/>
        </w:rPr>
        <w:t xml:space="preserve">, </w:t>
      </w:r>
      <w:r w:rsidR="006F3088" w:rsidRPr="00A52B5F">
        <w:rPr>
          <w:rFonts w:ascii="Arial" w:hAnsi="Arial" w:cs="Arial"/>
          <w:color w:val="000000"/>
          <w:sz w:val="22"/>
          <w:szCs w:val="22"/>
          <w:lang w:val="en-US"/>
        </w:rPr>
        <w:t>while</w:t>
      </w:r>
      <w:r w:rsidRPr="00A52B5F">
        <w:rPr>
          <w:rFonts w:ascii="Arial" w:hAnsi="Arial" w:cs="Arial"/>
          <w:color w:val="000000"/>
          <w:sz w:val="22"/>
          <w:szCs w:val="22"/>
          <w:lang w:val="en-US"/>
        </w:rPr>
        <w:t xml:space="preserve"> the increase of the</w:t>
      </w:r>
      <w:r w:rsidR="001405CE" w:rsidRPr="00A52B5F">
        <w:rPr>
          <w:rFonts w:ascii="Arial" w:hAnsi="Arial" w:cs="Arial"/>
          <w:color w:val="000000"/>
          <w:sz w:val="22"/>
          <w:szCs w:val="22"/>
          <w:lang w:val="en-US"/>
        </w:rPr>
        <w:t xml:space="preserve"> correlation scores to</w:t>
      </w:r>
      <w:r w:rsidRPr="00A52B5F">
        <w:rPr>
          <w:rFonts w:ascii="Arial" w:hAnsi="Arial" w:cs="Arial"/>
          <w:color w:val="000000"/>
          <w:sz w:val="22"/>
          <w:szCs w:val="22"/>
          <w:lang w:val="en-US"/>
        </w:rPr>
        <w:t xml:space="preserve"> Luminal A and Normal centroid</w:t>
      </w:r>
      <w:r w:rsidR="00C77BEC" w:rsidRPr="00A52B5F">
        <w:rPr>
          <w:rFonts w:ascii="Arial" w:hAnsi="Arial" w:cs="Arial"/>
          <w:color w:val="000000"/>
          <w:sz w:val="22"/>
          <w:szCs w:val="22"/>
          <w:lang w:val="en-US"/>
        </w:rPr>
        <w:t>s</w:t>
      </w:r>
      <w:r w:rsidRPr="00A52B5F">
        <w:rPr>
          <w:rFonts w:ascii="Arial" w:hAnsi="Arial" w:cs="Arial"/>
          <w:color w:val="000000"/>
          <w:sz w:val="22"/>
          <w:szCs w:val="22"/>
          <w:lang w:val="en-US"/>
        </w:rPr>
        <w:t xml:space="preserve"> </w:t>
      </w:r>
      <w:r w:rsidR="001405CE" w:rsidRPr="00A52B5F">
        <w:rPr>
          <w:rFonts w:ascii="Arial" w:hAnsi="Arial" w:cs="Arial"/>
          <w:color w:val="000000"/>
          <w:sz w:val="22"/>
          <w:szCs w:val="22"/>
          <w:lang w:val="en-US"/>
        </w:rPr>
        <w:t>were</w:t>
      </w:r>
      <w:r w:rsidRPr="00A52B5F">
        <w:rPr>
          <w:rFonts w:ascii="Arial" w:hAnsi="Arial" w:cs="Arial"/>
          <w:color w:val="000000"/>
          <w:sz w:val="22"/>
          <w:szCs w:val="22"/>
          <w:lang w:val="en-US"/>
        </w:rPr>
        <w:t xml:space="preserve"> associat</w:t>
      </w:r>
      <w:r w:rsidR="006A7417" w:rsidRPr="00A52B5F">
        <w:rPr>
          <w:rFonts w:ascii="Arial" w:eastAsia="Times New Roman" w:hAnsi="Arial" w:cs="Arial"/>
          <w:color w:val="000000"/>
          <w:sz w:val="22"/>
          <w:szCs w:val="22"/>
          <w:lang w:val="en-US" w:eastAsia="es-ES_tradnl"/>
        </w:rPr>
        <w:t>ed</w:t>
      </w:r>
      <w:r w:rsidRPr="00A52B5F">
        <w:rPr>
          <w:rFonts w:ascii="Arial" w:hAnsi="Arial" w:cs="Arial"/>
          <w:color w:val="000000"/>
          <w:sz w:val="22"/>
          <w:szCs w:val="22"/>
          <w:lang w:val="en-US"/>
        </w:rPr>
        <w:t xml:space="preserve"> with better survival.</w:t>
      </w:r>
      <w:r w:rsidR="00CD76EF" w:rsidRPr="00A52B5F">
        <w:rPr>
          <w:rFonts w:ascii="Arial" w:hAnsi="Arial" w:cs="Arial"/>
          <w:color w:val="000000"/>
          <w:sz w:val="22"/>
          <w:szCs w:val="22"/>
          <w:lang w:val="en-US"/>
        </w:rPr>
        <w:t xml:space="preserve"> These findings are in line </w:t>
      </w:r>
      <w:r w:rsidR="0058137F" w:rsidRPr="00A52B5F">
        <w:rPr>
          <w:rFonts w:ascii="Arial" w:hAnsi="Arial" w:cs="Arial"/>
          <w:color w:val="000000"/>
          <w:sz w:val="22"/>
          <w:szCs w:val="22"/>
          <w:lang w:val="en-US"/>
        </w:rPr>
        <w:t>with</w:t>
      </w:r>
      <w:r w:rsidR="00CD76EF" w:rsidRPr="00A52B5F">
        <w:rPr>
          <w:rFonts w:ascii="Arial" w:hAnsi="Arial" w:cs="Arial"/>
          <w:color w:val="000000"/>
          <w:sz w:val="22"/>
          <w:szCs w:val="22"/>
          <w:lang w:val="en-US"/>
        </w:rPr>
        <w:t xml:space="preserve"> the</w:t>
      </w:r>
      <w:r w:rsidR="001405CE" w:rsidRPr="00A52B5F">
        <w:rPr>
          <w:rFonts w:ascii="Arial" w:hAnsi="Arial" w:cs="Arial"/>
          <w:color w:val="000000"/>
          <w:sz w:val="22"/>
          <w:szCs w:val="22"/>
          <w:lang w:val="en-US"/>
        </w:rPr>
        <w:t xml:space="preserve"> observed</w:t>
      </w:r>
      <w:r w:rsidR="00CD76EF" w:rsidRPr="00A52B5F">
        <w:rPr>
          <w:rFonts w:ascii="Arial" w:hAnsi="Arial" w:cs="Arial"/>
          <w:color w:val="000000"/>
          <w:sz w:val="22"/>
          <w:szCs w:val="22"/>
          <w:lang w:val="en-US"/>
        </w:rPr>
        <w:t xml:space="preserve"> association of changes </w:t>
      </w:r>
      <w:r w:rsidR="001405CE" w:rsidRPr="00A52B5F">
        <w:rPr>
          <w:rFonts w:ascii="Arial" w:hAnsi="Arial" w:cs="Arial"/>
          <w:color w:val="000000"/>
          <w:sz w:val="22"/>
          <w:szCs w:val="22"/>
          <w:lang w:val="en-US"/>
        </w:rPr>
        <w:t>in</w:t>
      </w:r>
      <w:r w:rsidR="00CD76EF" w:rsidRPr="00A52B5F">
        <w:rPr>
          <w:rFonts w:ascii="Arial" w:hAnsi="Arial" w:cs="Arial"/>
          <w:color w:val="000000"/>
          <w:sz w:val="22"/>
          <w:szCs w:val="22"/>
          <w:lang w:val="en-US"/>
        </w:rPr>
        <w:t xml:space="preserve"> </w:t>
      </w:r>
      <w:r w:rsidR="001405CE" w:rsidRPr="00A52B5F">
        <w:rPr>
          <w:rFonts w:ascii="Arial" w:hAnsi="Arial" w:cs="Arial"/>
          <w:color w:val="000000"/>
          <w:sz w:val="22"/>
          <w:szCs w:val="22"/>
          <w:lang w:val="en-US"/>
        </w:rPr>
        <w:t xml:space="preserve">intrinsic </w:t>
      </w:r>
      <w:r w:rsidR="00CD76EF" w:rsidRPr="00A52B5F">
        <w:rPr>
          <w:rFonts w:ascii="Arial" w:hAnsi="Arial" w:cs="Arial"/>
          <w:color w:val="000000"/>
          <w:sz w:val="22"/>
          <w:szCs w:val="22"/>
          <w:lang w:val="en-US"/>
        </w:rPr>
        <w:t>subtype with response to</w:t>
      </w:r>
      <w:r w:rsidR="00EB55EC" w:rsidRPr="00A52B5F">
        <w:rPr>
          <w:rFonts w:ascii="Arial" w:hAnsi="Arial" w:cs="Arial"/>
          <w:color w:val="000000"/>
          <w:sz w:val="22"/>
          <w:szCs w:val="22"/>
          <w:lang w:val="en-US"/>
        </w:rPr>
        <w:t xml:space="preserve"> </w:t>
      </w:r>
      <w:r w:rsidR="00CD76EF" w:rsidRPr="00A52B5F">
        <w:rPr>
          <w:rFonts w:ascii="Arial" w:hAnsi="Arial" w:cs="Arial"/>
          <w:color w:val="000000"/>
          <w:sz w:val="22"/>
          <w:szCs w:val="22"/>
          <w:lang w:val="en-US"/>
        </w:rPr>
        <w:t>AI.</w:t>
      </w:r>
      <w:r w:rsidRPr="00A52B5F">
        <w:rPr>
          <w:rFonts w:ascii="Arial" w:hAnsi="Arial" w:cs="Arial"/>
          <w:color w:val="000000"/>
          <w:sz w:val="22"/>
          <w:szCs w:val="22"/>
          <w:lang w:val="en-US"/>
        </w:rPr>
        <w:t xml:space="preserve"> </w:t>
      </w:r>
      <w:r w:rsidR="00EB55EC" w:rsidRPr="00A52B5F">
        <w:rPr>
          <w:rFonts w:ascii="Arial" w:hAnsi="Arial" w:cs="Arial"/>
          <w:color w:val="000000"/>
          <w:sz w:val="22"/>
          <w:szCs w:val="22"/>
          <w:lang w:val="en-US"/>
        </w:rPr>
        <w:t xml:space="preserve">Meanwhile, </w:t>
      </w:r>
      <w:r w:rsidRPr="00A52B5F">
        <w:rPr>
          <w:rFonts w:ascii="Arial" w:hAnsi="Arial" w:cs="Arial"/>
          <w:color w:val="000000"/>
          <w:sz w:val="22"/>
          <w:szCs w:val="22"/>
          <w:lang w:val="en-US"/>
        </w:rPr>
        <w:t xml:space="preserve">most of the changes </w:t>
      </w:r>
      <w:r w:rsidR="00EB55EC" w:rsidRPr="00A52B5F">
        <w:rPr>
          <w:rFonts w:ascii="Arial" w:hAnsi="Arial" w:cs="Arial"/>
          <w:color w:val="000000"/>
          <w:sz w:val="22"/>
          <w:szCs w:val="22"/>
          <w:lang w:val="en-US"/>
        </w:rPr>
        <w:t xml:space="preserve">associated with </w:t>
      </w:r>
      <w:r w:rsidRPr="00A52B5F">
        <w:rPr>
          <w:rFonts w:ascii="Arial" w:hAnsi="Arial" w:cs="Arial"/>
          <w:color w:val="000000"/>
          <w:sz w:val="22"/>
          <w:szCs w:val="22"/>
          <w:lang w:val="en-US"/>
        </w:rPr>
        <w:t xml:space="preserve">resistance to AI (H-H </w:t>
      </w:r>
      <w:proofErr w:type="spellStart"/>
      <w:r w:rsidRPr="00A52B5F">
        <w:rPr>
          <w:rFonts w:ascii="Arial" w:hAnsi="Arial" w:cs="Arial"/>
          <w:color w:val="000000"/>
          <w:sz w:val="22"/>
          <w:szCs w:val="22"/>
          <w:lang w:val="en-US"/>
        </w:rPr>
        <w:t>tumours</w:t>
      </w:r>
      <w:proofErr w:type="spellEnd"/>
      <w:r w:rsidRPr="00A52B5F">
        <w:rPr>
          <w:rFonts w:ascii="Arial" w:hAnsi="Arial" w:cs="Arial"/>
          <w:color w:val="000000"/>
          <w:sz w:val="22"/>
          <w:szCs w:val="22"/>
          <w:lang w:val="en-US"/>
        </w:rPr>
        <w:t>) and</w:t>
      </w:r>
      <w:r w:rsidR="00EB55EC" w:rsidRPr="00A52B5F">
        <w:rPr>
          <w:rFonts w:ascii="Arial" w:hAnsi="Arial" w:cs="Arial"/>
          <w:color w:val="000000"/>
          <w:sz w:val="22"/>
          <w:szCs w:val="22"/>
          <w:lang w:val="en-US"/>
        </w:rPr>
        <w:t xml:space="preserve"> </w:t>
      </w:r>
      <w:r w:rsidR="000A7579" w:rsidRPr="00A52B5F">
        <w:rPr>
          <w:rFonts w:ascii="Arial" w:hAnsi="Arial" w:cs="Arial"/>
          <w:color w:val="000000"/>
          <w:sz w:val="22"/>
          <w:szCs w:val="22"/>
          <w:lang w:val="en-US"/>
        </w:rPr>
        <w:t xml:space="preserve">a </w:t>
      </w:r>
      <w:r w:rsidR="00EB55EC" w:rsidRPr="00A52B5F">
        <w:rPr>
          <w:rFonts w:ascii="Arial" w:hAnsi="Arial" w:cs="Arial"/>
          <w:color w:val="000000"/>
          <w:sz w:val="22"/>
          <w:szCs w:val="22"/>
          <w:lang w:val="en-US"/>
        </w:rPr>
        <w:t xml:space="preserve">subset of </w:t>
      </w:r>
      <w:r w:rsidR="000A7579" w:rsidRPr="00A52B5F">
        <w:rPr>
          <w:rFonts w:ascii="Arial" w:hAnsi="Arial" w:cs="Arial"/>
          <w:color w:val="000000"/>
          <w:sz w:val="22"/>
          <w:szCs w:val="22"/>
          <w:lang w:val="en-US"/>
        </w:rPr>
        <w:t xml:space="preserve">the </w:t>
      </w:r>
      <w:r w:rsidRPr="00A52B5F">
        <w:rPr>
          <w:rFonts w:ascii="Arial" w:hAnsi="Arial" w:cs="Arial"/>
          <w:color w:val="000000"/>
          <w:sz w:val="22"/>
          <w:szCs w:val="22"/>
          <w:lang w:val="en-US"/>
        </w:rPr>
        <w:t>reported significant changes from baseline to surgery found in both dataset</w:t>
      </w:r>
      <w:r w:rsidR="00EB55EC" w:rsidRPr="00A52B5F">
        <w:rPr>
          <w:rFonts w:ascii="Arial" w:hAnsi="Arial" w:cs="Arial"/>
          <w:color w:val="000000"/>
          <w:sz w:val="22"/>
          <w:szCs w:val="22"/>
          <w:lang w:val="en-US"/>
        </w:rPr>
        <w:t xml:space="preserve">s </w:t>
      </w:r>
      <w:r w:rsidR="00CD76EF" w:rsidRPr="00A52B5F">
        <w:rPr>
          <w:rFonts w:ascii="Arial" w:hAnsi="Arial" w:cs="Arial"/>
          <w:color w:val="000000"/>
          <w:sz w:val="22"/>
          <w:szCs w:val="22"/>
          <w:lang w:val="en-US"/>
        </w:rPr>
        <w:t xml:space="preserve">were associated with differential </w:t>
      </w:r>
      <w:r w:rsidRPr="00A52B5F">
        <w:rPr>
          <w:rFonts w:ascii="Arial" w:hAnsi="Arial" w:cs="Arial"/>
          <w:color w:val="000000"/>
          <w:sz w:val="22"/>
          <w:szCs w:val="22"/>
          <w:lang w:val="en-US"/>
        </w:rPr>
        <w:t xml:space="preserve">survival. </w:t>
      </w:r>
      <w:r w:rsidR="00EB55EC" w:rsidRPr="00A52B5F">
        <w:rPr>
          <w:rFonts w:ascii="Arial" w:hAnsi="Arial" w:cs="Arial"/>
          <w:color w:val="000000"/>
          <w:sz w:val="22"/>
          <w:szCs w:val="22"/>
          <w:lang w:val="en-US"/>
        </w:rPr>
        <w:t xml:space="preserve">There was no </w:t>
      </w:r>
      <w:r w:rsidR="000A7579" w:rsidRPr="00A52B5F">
        <w:rPr>
          <w:rFonts w:ascii="Arial" w:hAnsi="Arial" w:cs="Arial"/>
          <w:color w:val="000000"/>
          <w:sz w:val="22"/>
          <w:szCs w:val="22"/>
          <w:lang w:val="en-US"/>
        </w:rPr>
        <w:t>statistically</w:t>
      </w:r>
      <w:r w:rsidR="00EB55EC" w:rsidRPr="00A52B5F">
        <w:rPr>
          <w:rFonts w:ascii="Arial" w:hAnsi="Arial" w:cs="Arial"/>
          <w:color w:val="000000"/>
          <w:sz w:val="22"/>
          <w:szCs w:val="22"/>
          <w:lang w:val="en-US"/>
        </w:rPr>
        <w:t xml:space="preserve"> significant association of </w:t>
      </w:r>
      <w:r w:rsidRPr="00A52B5F">
        <w:rPr>
          <w:rFonts w:ascii="Arial" w:hAnsi="Arial" w:cs="Arial"/>
          <w:color w:val="000000"/>
          <w:sz w:val="22"/>
          <w:szCs w:val="22"/>
          <w:lang w:val="en-US"/>
        </w:rPr>
        <w:t>the immune features</w:t>
      </w:r>
      <w:r w:rsidR="00EB55EC" w:rsidRPr="00A52B5F">
        <w:rPr>
          <w:rFonts w:ascii="Arial" w:hAnsi="Arial" w:cs="Arial"/>
          <w:color w:val="000000"/>
          <w:sz w:val="22"/>
          <w:szCs w:val="22"/>
          <w:lang w:val="en-US"/>
        </w:rPr>
        <w:t xml:space="preserve"> such as </w:t>
      </w:r>
      <w:r w:rsidRPr="00A52B5F">
        <w:rPr>
          <w:rFonts w:ascii="Arial" w:hAnsi="Arial" w:cs="Arial"/>
          <w:color w:val="000000"/>
          <w:sz w:val="22"/>
          <w:szCs w:val="22"/>
          <w:lang w:val="en-US"/>
        </w:rPr>
        <w:t xml:space="preserve">the increase of </w:t>
      </w:r>
      <w:r w:rsidRPr="00A52B5F">
        <w:rPr>
          <w:rFonts w:ascii="Arial" w:hAnsi="Arial" w:cs="Arial"/>
          <w:i/>
          <w:iCs/>
          <w:color w:val="000000"/>
          <w:sz w:val="22"/>
          <w:szCs w:val="22"/>
          <w:lang w:val="en-US"/>
        </w:rPr>
        <w:t>LAG3</w:t>
      </w:r>
      <w:r w:rsidR="006F3088" w:rsidRPr="00A52B5F">
        <w:rPr>
          <w:rFonts w:ascii="Arial" w:hAnsi="Arial" w:cs="Arial"/>
          <w:color w:val="000000"/>
          <w:sz w:val="22"/>
          <w:szCs w:val="22"/>
          <w:lang w:val="en-US"/>
        </w:rPr>
        <w:t>,</w:t>
      </w:r>
      <w:r w:rsidRPr="00A52B5F">
        <w:rPr>
          <w:rFonts w:ascii="Arial" w:hAnsi="Arial" w:cs="Arial"/>
          <w:color w:val="000000"/>
          <w:sz w:val="22"/>
          <w:szCs w:val="22"/>
          <w:lang w:val="en-US"/>
        </w:rPr>
        <w:t xml:space="preserve"> </w:t>
      </w:r>
      <w:r w:rsidR="00EB55EC" w:rsidRPr="00A52B5F">
        <w:rPr>
          <w:rFonts w:ascii="Arial" w:hAnsi="Arial" w:cs="Arial"/>
          <w:color w:val="000000"/>
          <w:sz w:val="22"/>
          <w:szCs w:val="22"/>
          <w:lang w:val="en-US"/>
        </w:rPr>
        <w:t>and</w:t>
      </w:r>
      <w:r w:rsidRPr="00A52B5F">
        <w:rPr>
          <w:rFonts w:ascii="Arial" w:hAnsi="Arial" w:cs="Arial"/>
          <w:color w:val="000000"/>
          <w:sz w:val="22"/>
          <w:szCs w:val="22"/>
          <w:lang w:val="en-US"/>
        </w:rPr>
        <w:t xml:space="preserve"> the increase of “Durvalumab” signature expression</w:t>
      </w:r>
      <w:r w:rsidR="00EB55EC" w:rsidRPr="00A52B5F">
        <w:rPr>
          <w:rFonts w:ascii="Arial" w:hAnsi="Arial" w:cs="Arial"/>
          <w:color w:val="000000"/>
          <w:sz w:val="22"/>
          <w:szCs w:val="22"/>
          <w:lang w:val="en-US"/>
        </w:rPr>
        <w:t xml:space="preserve"> with differential outcome observed</w:t>
      </w:r>
      <w:r w:rsidRPr="00A52B5F">
        <w:rPr>
          <w:rFonts w:ascii="Arial" w:hAnsi="Arial" w:cs="Arial"/>
          <w:color w:val="000000"/>
          <w:sz w:val="22"/>
          <w:szCs w:val="22"/>
          <w:lang w:val="en-US"/>
        </w:rPr>
        <w:t xml:space="preserve">. </w:t>
      </w:r>
    </w:p>
    <w:p w14:paraId="72185A56" w14:textId="2B4E9406" w:rsidR="00221B80" w:rsidRPr="00A52B5F" w:rsidRDefault="00221B80" w:rsidP="003F6129">
      <w:pPr>
        <w:pStyle w:val="Prrafodelista"/>
        <w:rPr>
          <w:rFonts w:ascii="Arial" w:hAnsi="Arial" w:cs="Arial"/>
          <w:sz w:val="22"/>
          <w:szCs w:val="22"/>
          <w:lang w:val="en-US"/>
        </w:rPr>
      </w:pPr>
    </w:p>
    <w:p w14:paraId="08740E98" w14:textId="79070C8D" w:rsidR="00221B80" w:rsidRPr="00A52B5F" w:rsidRDefault="007349F0" w:rsidP="00221B80">
      <w:pPr>
        <w:autoSpaceDE w:val="0"/>
        <w:autoSpaceDN w:val="0"/>
        <w:adjustRightInd w:val="0"/>
        <w:spacing w:line="360" w:lineRule="auto"/>
        <w:jc w:val="both"/>
        <w:rPr>
          <w:rFonts w:ascii="Arial" w:hAnsi="Arial" w:cs="Arial"/>
          <w:bCs/>
          <w:color w:val="212121"/>
          <w:sz w:val="22"/>
          <w:szCs w:val="22"/>
        </w:rPr>
      </w:pPr>
      <w:r w:rsidRPr="00A52B5F">
        <w:rPr>
          <w:rFonts w:ascii="Arial" w:hAnsi="Arial" w:cs="Arial"/>
          <w:bCs/>
          <w:color w:val="212121"/>
          <w:sz w:val="22"/>
          <w:szCs w:val="22"/>
        </w:rPr>
        <w:t>Our results suggested that</w:t>
      </w:r>
      <w:r w:rsidR="00CD76EF" w:rsidRPr="00A52B5F">
        <w:rPr>
          <w:rFonts w:ascii="Arial" w:hAnsi="Arial" w:cs="Arial"/>
          <w:bCs/>
          <w:color w:val="212121"/>
          <w:sz w:val="22"/>
          <w:szCs w:val="22"/>
        </w:rPr>
        <w:t xml:space="preserve"> </w:t>
      </w:r>
      <w:r w:rsidR="00221B80" w:rsidRPr="00A52B5F">
        <w:rPr>
          <w:rFonts w:ascii="Arial" w:eastAsiaTheme="minorHAnsi" w:hAnsi="Arial" w:cs="Arial"/>
          <w:bCs/>
          <w:color w:val="212121"/>
          <w:sz w:val="22"/>
          <w:szCs w:val="22"/>
          <w:lang w:val="en-US" w:eastAsia="en-US"/>
        </w:rPr>
        <w:t xml:space="preserve">some of the </w:t>
      </w:r>
      <w:r w:rsidR="00221B80" w:rsidRPr="00A52B5F">
        <w:rPr>
          <w:rFonts w:ascii="Arial" w:hAnsi="Arial" w:cs="Arial"/>
          <w:bCs/>
          <w:color w:val="212121"/>
          <w:sz w:val="22"/>
          <w:szCs w:val="22"/>
        </w:rPr>
        <w:t xml:space="preserve">molecular </w:t>
      </w:r>
      <w:r w:rsidR="00221B80" w:rsidRPr="00A52B5F">
        <w:rPr>
          <w:rFonts w:ascii="Arial" w:eastAsiaTheme="minorHAnsi" w:hAnsi="Arial" w:cs="Arial"/>
          <w:bCs/>
          <w:color w:val="212121"/>
          <w:sz w:val="22"/>
          <w:szCs w:val="22"/>
          <w:lang w:val="en-US" w:eastAsia="en-US"/>
        </w:rPr>
        <w:t>changes</w:t>
      </w:r>
      <w:r w:rsidR="00221B80" w:rsidRPr="00A52B5F">
        <w:rPr>
          <w:rFonts w:ascii="Arial" w:hAnsi="Arial" w:cs="Arial"/>
          <w:bCs/>
          <w:color w:val="212121"/>
          <w:sz w:val="22"/>
          <w:szCs w:val="22"/>
        </w:rPr>
        <w:t xml:space="preserve"> </w:t>
      </w:r>
      <w:r w:rsidR="00CD76EF" w:rsidRPr="00A52B5F">
        <w:rPr>
          <w:rFonts w:ascii="Arial" w:hAnsi="Arial" w:cs="Arial"/>
          <w:bCs/>
          <w:color w:val="212121"/>
          <w:sz w:val="22"/>
          <w:szCs w:val="22"/>
          <w:lang w:val="en-US"/>
        </w:rPr>
        <w:t>that were associated with resistance to AI</w:t>
      </w:r>
      <w:r w:rsidR="00FB7DF9" w:rsidRPr="00A52B5F">
        <w:rPr>
          <w:rFonts w:ascii="Arial" w:hAnsi="Arial" w:cs="Arial"/>
          <w:bCs/>
          <w:color w:val="212121"/>
          <w:sz w:val="22"/>
          <w:szCs w:val="22"/>
          <w:lang w:val="en-US"/>
        </w:rPr>
        <w:t>,</w:t>
      </w:r>
      <w:r w:rsidRPr="00A52B5F">
        <w:rPr>
          <w:rFonts w:ascii="Arial" w:hAnsi="Arial" w:cs="Arial"/>
          <w:bCs/>
          <w:color w:val="212121"/>
          <w:sz w:val="22"/>
          <w:szCs w:val="22"/>
          <w:lang w:val="en-US"/>
        </w:rPr>
        <w:t xml:space="preserve"> particularly those associated with significant patient survival may be evaluated further as</w:t>
      </w:r>
      <w:r w:rsidR="00221B80" w:rsidRPr="00A52B5F">
        <w:rPr>
          <w:rFonts w:ascii="Arial" w:hAnsi="Arial" w:cs="Arial"/>
          <w:bCs/>
          <w:color w:val="212121"/>
          <w:sz w:val="22"/>
          <w:szCs w:val="22"/>
          <w:lang w:val="en-US"/>
        </w:rPr>
        <w:t xml:space="preserve"> predictive and prognostic biomarkers. </w:t>
      </w:r>
    </w:p>
    <w:p w14:paraId="59C342F9" w14:textId="77777777" w:rsidR="00221B80" w:rsidRPr="00A52B5F" w:rsidRDefault="00221B80" w:rsidP="00F62DD7">
      <w:pPr>
        <w:pStyle w:val="Prrafodelista"/>
        <w:ind w:left="0"/>
        <w:jc w:val="both"/>
        <w:rPr>
          <w:rFonts w:ascii="Arial" w:hAnsi="Arial" w:cs="Arial"/>
          <w:sz w:val="22"/>
          <w:szCs w:val="22"/>
          <w:lang w:val="en-US"/>
        </w:rPr>
      </w:pPr>
    </w:p>
    <w:p w14:paraId="74864EF3" w14:textId="4F4BA740" w:rsidR="006B68E4" w:rsidRPr="00A52B5F" w:rsidRDefault="0093598D" w:rsidP="002515D0">
      <w:pPr>
        <w:autoSpaceDE w:val="0"/>
        <w:autoSpaceDN w:val="0"/>
        <w:adjustRightInd w:val="0"/>
        <w:spacing w:line="360" w:lineRule="auto"/>
        <w:jc w:val="both"/>
        <w:rPr>
          <w:rFonts w:ascii="Arial" w:hAnsi="Arial" w:cs="Arial"/>
          <w:bCs/>
          <w:color w:val="212121"/>
          <w:sz w:val="22"/>
          <w:szCs w:val="22"/>
        </w:rPr>
      </w:pPr>
      <w:r w:rsidRPr="00A52B5F">
        <w:rPr>
          <w:rFonts w:ascii="Arial" w:hAnsi="Arial" w:cs="Arial"/>
          <w:bCs/>
          <w:color w:val="212121"/>
          <w:sz w:val="22"/>
          <w:szCs w:val="22"/>
        </w:rPr>
        <w:t>Discussion:</w:t>
      </w:r>
    </w:p>
    <w:p w14:paraId="1A2AF2F9" w14:textId="5F1943AB" w:rsidR="00616B77" w:rsidRPr="00A52B5F" w:rsidRDefault="00FD2E79" w:rsidP="002515D0">
      <w:pPr>
        <w:autoSpaceDE w:val="0"/>
        <w:autoSpaceDN w:val="0"/>
        <w:adjustRightInd w:val="0"/>
        <w:spacing w:line="360" w:lineRule="auto"/>
        <w:jc w:val="both"/>
        <w:rPr>
          <w:rFonts w:ascii="Arial" w:hAnsi="Arial" w:cs="Arial"/>
          <w:sz w:val="22"/>
          <w:szCs w:val="22"/>
        </w:rPr>
      </w:pPr>
      <w:r w:rsidRPr="00A52B5F">
        <w:rPr>
          <w:rFonts w:ascii="Arial" w:hAnsi="Arial" w:cs="Arial"/>
          <w:bCs/>
          <w:color w:val="212121"/>
          <w:sz w:val="22"/>
          <w:szCs w:val="22"/>
        </w:rPr>
        <w:lastRenderedPageBreak/>
        <w:t xml:space="preserve">Although </w:t>
      </w:r>
      <w:r w:rsidR="002D1218" w:rsidRPr="00A52B5F">
        <w:rPr>
          <w:rFonts w:ascii="Arial" w:hAnsi="Arial" w:cs="Arial"/>
          <w:bCs/>
          <w:color w:val="212121"/>
          <w:sz w:val="22"/>
          <w:szCs w:val="22"/>
        </w:rPr>
        <w:t xml:space="preserve">AI </w:t>
      </w:r>
      <w:r w:rsidR="002A28D4" w:rsidRPr="00A52B5F">
        <w:rPr>
          <w:rFonts w:ascii="Arial" w:hAnsi="Arial" w:cs="Arial"/>
          <w:bCs/>
          <w:color w:val="212121"/>
          <w:sz w:val="22"/>
          <w:szCs w:val="22"/>
        </w:rPr>
        <w:t xml:space="preserve">treatment is </w:t>
      </w:r>
      <w:r w:rsidR="002D1218" w:rsidRPr="00A52B5F">
        <w:rPr>
          <w:rFonts w:ascii="Arial" w:hAnsi="Arial" w:cs="Arial"/>
          <w:bCs/>
          <w:color w:val="212121"/>
          <w:sz w:val="22"/>
          <w:szCs w:val="22"/>
        </w:rPr>
        <w:t xml:space="preserve">the standard of care </w:t>
      </w:r>
      <w:r w:rsidR="00694663" w:rsidRPr="00A52B5F">
        <w:rPr>
          <w:rFonts w:ascii="Arial" w:hAnsi="Arial" w:cs="Arial"/>
          <w:bCs/>
          <w:color w:val="212121"/>
          <w:sz w:val="22"/>
          <w:szCs w:val="22"/>
        </w:rPr>
        <w:t xml:space="preserve">and most effective therapy </w:t>
      </w:r>
      <w:r w:rsidR="00A85D7D" w:rsidRPr="00A52B5F">
        <w:rPr>
          <w:rFonts w:ascii="Arial" w:hAnsi="Arial" w:cs="Arial"/>
          <w:bCs/>
          <w:color w:val="212121"/>
          <w:sz w:val="22"/>
          <w:szCs w:val="22"/>
        </w:rPr>
        <w:t>for post-menopausal women</w:t>
      </w:r>
      <w:r w:rsidR="002A28D4" w:rsidRPr="00A52B5F">
        <w:rPr>
          <w:rFonts w:ascii="Arial" w:hAnsi="Arial" w:cs="Arial"/>
          <w:bCs/>
          <w:color w:val="212121"/>
          <w:sz w:val="22"/>
          <w:szCs w:val="22"/>
        </w:rPr>
        <w:t xml:space="preserve"> with early ER+ BC</w:t>
      </w:r>
      <w:r w:rsidRPr="00A52B5F">
        <w:rPr>
          <w:rFonts w:ascii="Arial" w:hAnsi="Arial" w:cs="Arial"/>
          <w:bCs/>
          <w:color w:val="212121"/>
          <w:sz w:val="22"/>
          <w:szCs w:val="22"/>
        </w:rPr>
        <w:t xml:space="preserve">, </w:t>
      </w:r>
      <w:r w:rsidR="00A85D7D" w:rsidRPr="00A52B5F">
        <w:rPr>
          <w:rFonts w:ascii="Arial" w:hAnsi="Arial" w:cs="Arial"/>
          <w:bCs/>
          <w:color w:val="212121"/>
          <w:sz w:val="22"/>
          <w:szCs w:val="22"/>
        </w:rPr>
        <w:t>re</w:t>
      </w:r>
      <w:r w:rsidR="00694663" w:rsidRPr="00A52B5F">
        <w:rPr>
          <w:rFonts w:ascii="Arial" w:hAnsi="Arial" w:cs="Arial"/>
          <w:bCs/>
          <w:color w:val="212121"/>
          <w:sz w:val="22"/>
          <w:szCs w:val="22"/>
        </w:rPr>
        <w:t>currence</w:t>
      </w:r>
      <w:r w:rsidR="00A85D7D" w:rsidRPr="00A52B5F">
        <w:rPr>
          <w:rFonts w:ascii="Arial" w:hAnsi="Arial" w:cs="Arial"/>
          <w:bCs/>
          <w:color w:val="212121"/>
          <w:sz w:val="22"/>
          <w:szCs w:val="22"/>
        </w:rPr>
        <w:t xml:space="preserve"> to AIs is still a main issue</w:t>
      </w:r>
      <w:r w:rsidRPr="00A52B5F">
        <w:rPr>
          <w:rFonts w:ascii="Arial" w:hAnsi="Arial" w:cs="Arial"/>
          <w:bCs/>
          <w:color w:val="212121"/>
          <w:sz w:val="22"/>
          <w:szCs w:val="22"/>
        </w:rPr>
        <w:t>. M</w:t>
      </w:r>
      <w:r w:rsidR="00694663" w:rsidRPr="00A52B5F">
        <w:rPr>
          <w:rFonts w:ascii="Arial" w:hAnsi="Arial" w:cs="Arial"/>
          <w:bCs/>
          <w:color w:val="212121"/>
          <w:sz w:val="22"/>
          <w:szCs w:val="22"/>
        </w:rPr>
        <w:t>olecular characterization of gene expression profiles</w:t>
      </w:r>
      <w:r w:rsidR="002A28D4" w:rsidRPr="00A52B5F">
        <w:rPr>
          <w:rFonts w:ascii="Arial" w:hAnsi="Arial" w:cs="Arial"/>
          <w:bCs/>
          <w:color w:val="212121"/>
          <w:sz w:val="22"/>
          <w:szCs w:val="22"/>
        </w:rPr>
        <w:t xml:space="preserve"> that occur</w:t>
      </w:r>
      <w:r w:rsidR="00694663" w:rsidRPr="00A52B5F">
        <w:rPr>
          <w:rFonts w:ascii="Arial" w:hAnsi="Arial" w:cs="Arial"/>
          <w:bCs/>
          <w:color w:val="212121"/>
          <w:sz w:val="22"/>
          <w:szCs w:val="22"/>
        </w:rPr>
        <w:t xml:space="preserve"> in response to neoadjuvant </w:t>
      </w:r>
      <w:r w:rsidR="002A28D4" w:rsidRPr="00A52B5F">
        <w:rPr>
          <w:rFonts w:ascii="Arial" w:hAnsi="Arial" w:cs="Arial"/>
          <w:bCs/>
          <w:color w:val="212121"/>
          <w:sz w:val="22"/>
          <w:szCs w:val="22"/>
        </w:rPr>
        <w:t>AIs</w:t>
      </w:r>
      <w:r w:rsidR="00694663" w:rsidRPr="00A52B5F">
        <w:rPr>
          <w:rFonts w:ascii="Arial" w:hAnsi="Arial" w:cs="Arial"/>
          <w:bCs/>
          <w:color w:val="212121"/>
          <w:sz w:val="22"/>
          <w:szCs w:val="22"/>
        </w:rPr>
        <w:t xml:space="preserve"> is </w:t>
      </w:r>
      <w:r w:rsidR="00616B77" w:rsidRPr="00A52B5F">
        <w:rPr>
          <w:rFonts w:ascii="Arial" w:hAnsi="Arial" w:cs="Arial"/>
          <w:bCs/>
          <w:color w:val="212121"/>
          <w:sz w:val="22"/>
          <w:szCs w:val="22"/>
        </w:rPr>
        <w:t>necessary</w:t>
      </w:r>
      <w:r w:rsidR="00694663" w:rsidRPr="00A52B5F">
        <w:rPr>
          <w:rFonts w:ascii="Arial" w:hAnsi="Arial" w:cs="Arial"/>
          <w:bCs/>
          <w:color w:val="212121"/>
          <w:sz w:val="22"/>
          <w:szCs w:val="22"/>
        </w:rPr>
        <w:t xml:space="preserve"> to identify</w:t>
      </w:r>
      <w:r w:rsidR="000B0D09" w:rsidRPr="00A52B5F">
        <w:rPr>
          <w:rFonts w:ascii="Arial" w:hAnsi="Arial" w:cs="Arial"/>
          <w:bCs/>
          <w:color w:val="212121"/>
          <w:sz w:val="22"/>
          <w:szCs w:val="22"/>
        </w:rPr>
        <w:t xml:space="preserve"> mechanisms of</w:t>
      </w:r>
      <w:r w:rsidR="00694663" w:rsidRPr="00A52B5F">
        <w:rPr>
          <w:rFonts w:ascii="Arial" w:hAnsi="Arial" w:cs="Arial"/>
          <w:bCs/>
          <w:color w:val="212121"/>
          <w:sz w:val="22"/>
          <w:szCs w:val="22"/>
        </w:rPr>
        <w:t xml:space="preserve"> resistance</w:t>
      </w:r>
      <w:r w:rsidR="00E86A08" w:rsidRPr="00A52B5F">
        <w:rPr>
          <w:rFonts w:ascii="Arial" w:hAnsi="Arial" w:cs="Arial"/>
          <w:b/>
          <w:bCs/>
          <w:color w:val="000000"/>
          <w:sz w:val="22"/>
          <w:szCs w:val="22"/>
        </w:rPr>
        <w:t xml:space="preserve">. </w:t>
      </w:r>
      <w:r w:rsidR="00E12D53" w:rsidRPr="00A52B5F">
        <w:rPr>
          <w:rFonts w:ascii="Arial" w:hAnsi="Arial" w:cs="Arial"/>
          <w:color w:val="000000"/>
          <w:sz w:val="22"/>
          <w:szCs w:val="22"/>
        </w:rPr>
        <w:t xml:space="preserve">This study was designed to </w:t>
      </w:r>
      <w:r w:rsidR="00E21AF9" w:rsidRPr="00A52B5F">
        <w:rPr>
          <w:rFonts w:ascii="Arial" w:hAnsi="Arial" w:cs="Arial"/>
          <w:sz w:val="22"/>
          <w:szCs w:val="22"/>
        </w:rPr>
        <w:t>understand</w:t>
      </w:r>
      <w:r w:rsidR="007257AA" w:rsidRPr="00A52B5F">
        <w:rPr>
          <w:rFonts w:ascii="Arial" w:hAnsi="Arial" w:cs="Arial"/>
          <w:sz w:val="22"/>
          <w:szCs w:val="22"/>
        </w:rPr>
        <w:t xml:space="preserve"> </w:t>
      </w:r>
      <w:r w:rsidR="00E12D53" w:rsidRPr="00A52B5F">
        <w:rPr>
          <w:rFonts w:ascii="Arial" w:hAnsi="Arial" w:cs="Arial"/>
          <w:sz w:val="22"/>
          <w:szCs w:val="22"/>
        </w:rPr>
        <w:t xml:space="preserve">the </w:t>
      </w:r>
      <w:r w:rsidR="007257AA" w:rsidRPr="00A52B5F">
        <w:rPr>
          <w:rFonts w:ascii="Arial" w:hAnsi="Arial" w:cs="Arial"/>
          <w:sz w:val="22"/>
          <w:szCs w:val="22"/>
        </w:rPr>
        <w:t>complexities</w:t>
      </w:r>
      <w:r w:rsidR="00E12D53" w:rsidRPr="00A52B5F">
        <w:rPr>
          <w:rFonts w:ascii="Arial" w:hAnsi="Arial" w:cs="Arial"/>
          <w:sz w:val="22"/>
          <w:szCs w:val="22"/>
        </w:rPr>
        <w:t xml:space="preserve"> of </w:t>
      </w:r>
      <w:r w:rsidR="00963725" w:rsidRPr="00A52B5F">
        <w:rPr>
          <w:rFonts w:ascii="Arial" w:hAnsi="Arial" w:cs="Arial"/>
          <w:sz w:val="22"/>
          <w:szCs w:val="22"/>
        </w:rPr>
        <w:t>RNA-based expression</w:t>
      </w:r>
      <w:r w:rsidR="00E12D53" w:rsidRPr="00A52B5F">
        <w:rPr>
          <w:rFonts w:ascii="Arial" w:hAnsi="Arial" w:cs="Arial"/>
          <w:sz w:val="22"/>
          <w:szCs w:val="22"/>
        </w:rPr>
        <w:t xml:space="preserve"> changes under short</w:t>
      </w:r>
      <w:r w:rsidR="00572CDF" w:rsidRPr="00A52B5F">
        <w:rPr>
          <w:rFonts w:ascii="Arial" w:hAnsi="Arial" w:cs="Arial"/>
          <w:sz w:val="22"/>
          <w:szCs w:val="22"/>
        </w:rPr>
        <w:t xml:space="preserve"> </w:t>
      </w:r>
      <w:r w:rsidR="00217177" w:rsidRPr="00A52B5F">
        <w:rPr>
          <w:rFonts w:ascii="Arial" w:hAnsi="Arial" w:cs="Arial"/>
          <w:sz w:val="22"/>
          <w:szCs w:val="22"/>
        </w:rPr>
        <w:t xml:space="preserve">time </w:t>
      </w:r>
      <w:r w:rsidR="00A41FD7" w:rsidRPr="00A52B5F">
        <w:rPr>
          <w:rFonts w:ascii="Arial" w:hAnsi="Arial" w:cs="Arial"/>
          <w:sz w:val="22"/>
          <w:szCs w:val="22"/>
        </w:rPr>
        <w:t>expos</w:t>
      </w:r>
      <w:r w:rsidR="002D04B4" w:rsidRPr="00A52B5F">
        <w:rPr>
          <w:rFonts w:ascii="Arial" w:hAnsi="Arial" w:cs="Arial"/>
          <w:sz w:val="22"/>
          <w:szCs w:val="22"/>
        </w:rPr>
        <w:t>ure</w:t>
      </w:r>
      <w:r w:rsidR="00A41FD7" w:rsidRPr="00A52B5F">
        <w:rPr>
          <w:rFonts w:ascii="Arial" w:hAnsi="Arial" w:cs="Arial"/>
          <w:sz w:val="22"/>
          <w:szCs w:val="22"/>
        </w:rPr>
        <w:t xml:space="preserve"> to</w:t>
      </w:r>
      <w:r w:rsidR="00684E5D" w:rsidRPr="00A52B5F">
        <w:rPr>
          <w:rFonts w:ascii="Arial" w:hAnsi="Arial" w:cs="Arial"/>
          <w:sz w:val="22"/>
          <w:szCs w:val="22"/>
        </w:rPr>
        <w:t xml:space="preserve"> ET</w:t>
      </w:r>
      <w:r w:rsidR="00A41FD7" w:rsidRPr="00A52B5F">
        <w:rPr>
          <w:rFonts w:ascii="Arial" w:hAnsi="Arial" w:cs="Arial"/>
          <w:sz w:val="22"/>
          <w:szCs w:val="22"/>
        </w:rPr>
        <w:t xml:space="preserve"> and </w:t>
      </w:r>
      <w:r w:rsidR="00217177" w:rsidRPr="00A52B5F">
        <w:rPr>
          <w:rFonts w:ascii="Arial" w:hAnsi="Arial" w:cs="Arial"/>
          <w:sz w:val="22"/>
          <w:szCs w:val="22"/>
        </w:rPr>
        <w:t xml:space="preserve">to compare them with </w:t>
      </w:r>
      <w:r w:rsidR="00544B9B" w:rsidRPr="00A52B5F">
        <w:rPr>
          <w:rFonts w:ascii="Arial" w:hAnsi="Arial" w:cs="Arial"/>
          <w:sz w:val="22"/>
          <w:szCs w:val="22"/>
        </w:rPr>
        <w:t>those that occur unde</w:t>
      </w:r>
      <w:r w:rsidR="00684E5D" w:rsidRPr="00A52B5F">
        <w:rPr>
          <w:rFonts w:ascii="Arial" w:hAnsi="Arial" w:cs="Arial"/>
          <w:sz w:val="22"/>
          <w:szCs w:val="22"/>
        </w:rPr>
        <w:t>r</w:t>
      </w:r>
      <w:r w:rsidR="00D75471" w:rsidRPr="00A52B5F">
        <w:rPr>
          <w:rFonts w:ascii="Arial" w:hAnsi="Arial" w:cs="Arial"/>
          <w:sz w:val="22"/>
          <w:szCs w:val="22"/>
        </w:rPr>
        <w:t xml:space="preserve"> longer-</w:t>
      </w:r>
      <w:r w:rsidR="00217177" w:rsidRPr="00A52B5F">
        <w:rPr>
          <w:rFonts w:ascii="Arial" w:hAnsi="Arial" w:cs="Arial"/>
          <w:sz w:val="22"/>
          <w:szCs w:val="22"/>
        </w:rPr>
        <w:t>term</w:t>
      </w:r>
      <w:r w:rsidR="00684E5D" w:rsidRPr="00A52B5F">
        <w:rPr>
          <w:rFonts w:ascii="Arial" w:hAnsi="Arial" w:cs="Arial"/>
          <w:sz w:val="22"/>
          <w:szCs w:val="22"/>
        </w:rPr>
        <w:t xml:space="preserve"> AI </w:t>
      </w:r>
      <w:r w:rsidR="00217177" w:rsidRPr="00A52B5F">
        <w:rPr>
          <w:rFonts w:ascii="Arial" w:hAnsi="Arial" w:cs="Arial"/>
          <w:sz w:val="22"/>
          <w:szCs w:val="22"/>
        </w:rPr>
        <w:t>therapy</w:t>
      </w:r>
      <w:r w:rsidR="00963725" w:rsidRPr="00A52B5F">
        <w:rPr>
          <w:rFonts w:ascii="Arial" w:hAnsi="Arial" w:cs="Arial"/>
          <w:sz w:val="22"/>
          <w:szCs w:val="22"/>
        </w:rPr>
        <w:t>.</w:t>
      </w:r>
      <w:r w:rsidR="00544B9B" w:rsidRPr="00A52B5F">
        <w:rPr>
          <w:rFonts w:ascii="Arial" w:hAnsi="Arial" w:cs="Arial"/>
          <w:sz w:val="22"/>
          <w:szCs w:val="22"/>
        </w:rPr>
        <w:t xml:space="preserve"> The main observations from this study are</w:t>
      </w:r>
      <w:r w:rsidR="00963725" w:rsidRPr="00A52B5F">
        <w:rPr>
          <w:rFonts w:ascii="Arial" w:hAnsi="Arial" w:cs="Arial"/>
          <w:sz w:val="22"/>
          <w:szCs w:val="22"/>
        </w:rPr>
        <w:t>: (</w:t>
      </w:r>
      <w:proofErr w:type="spellStart"/>
      <w:r w:rsidR="00963725" w:rsidRPr="00A52B5F">
        <w:rPr>
          <w:rFonts w:ascii="Arial" w:hAnsi="Arial" w:cs="Arial"/>
          <w:sz w:val="22"/>
          <w:szCs w:val="22"/>
        </w:rPr>
        <w:t>i</w:t>
      </w:r>
      <w:proofErr w:type="spellEnd"/>
      <w:r w:rsidR="00963725" w:rsidRPr="00A52B5F">
        <w:rPr>
          <w:rFonts w:ascii="Arial" w:hAnsi="Arial" w:cs="Arial"/>
          <w:sz w:val="22"/>
          <w:szCs w:val="22"/>
        </w:rPr>
        <w:t xml:space="preserve">) </w:t>
      </w:r>
      <w:r w:rsidR="0094450A" w:rsidRPr="00A52B5F">
        <w:rPr>
          <w:rFonts w:ascii="Arial" w:hAnsi="Arial" w:cs="Arial"/>
          <w:sz w:val="22"/>
          <w:szCs w:val="22"/>
        </w:rPr>
        <w:t>Most</w:t>
      </w:r>
      <w:r w:rsidR="00684E5D" w:rsidRPr="00A52B5F">
        <w:rPr>
          <w:rFonts w:ascii="Arial" w:hAnsi="Arial" w:cs="Arial"/>
          <w:sz w:val="22"/>
          <w:szCs w:val="22"/>
        </w:rPr>
        <w:t xml:space="preserve"> </w:t>
      </w:r>
      <w:r w:rsidR="00544B9B" w:rsidRPr="00A52B5F">
        <w:rPr>
          <w:rFonts w:ascii="Arial" w:hAnsi="Arial" w:cs="Arial"/>
          <w:sz w:val="22"/>
          <w:szCs w:val="22"/>
        </w:rPr>
        <w:t xml:space="preserve">AI </w:t>
      </w:r>
      <w:r w:rsidR="0094450A" w:rsidRPr="00A52B5F">
        <w:rPr>
          <w:rFonts w:ascii="Arial" w:hAnsi="Arial" w:cs="Arial"/>
          <w:sz w:val="22"/>
          <w:szCs w:val="22"/>
        </w:rPr>
        <w:t>sensitive</w:t>
      </w:r>
      <w:r w:rsidR="00E32948" w:rsidRPr="00A52B5F">
        <w:rPr>
          <w:rFonts w:ascii="Arial" w:hAnsi="Arial" w:cs="Arial"/>
          <w:sz w:val="22"/>
          <w:szCs w:val="22"/>
        </w:rPr>
        <w:t xml:space="preserve"> Luminal B and HER2-Enriched</w:t>
      </w:r>
      <w:r w:rsidR="0094450A" w:rsidRPr="00A52B5F">
        <w:rPr>
          <w:rFonts w:ascii="Arial" w:hAnsi="Arial" w:cs="Arial"/>
          <w:sz w:val="22"/>
          <w:szCs w:val="22"/>
        </w:rPr>
        <w:t xml:space="preserve"> </w:t>
      </w:r>
      <w:r w:rsidR="00544B9B" w:rsidRPr="00A52B5F">
        <w:rPr>
          <w:rFonts w:ascii="Arial" w:hAnsi="Arial" w:cs="Arial"/>
          <w:sz w:val="22"/>
          <w:szCs w:val="22"/>
        </w:rPr>
        <w:t>tumours</w:t>
      </w:r>
      <w:r w:rsidR="00684E5D" w:rsidRPr="00A52B5F">
        <w:rPr>
          <w:rFonts w:ascii="Arial" w:hAnsi="Arial" w:cs="Arial"/>
          <w:sz w:val="22"/>
          <w:szCs w:val="22"/>
        </w:rPr>
        <w:t xml:space="preserve"> </w:t>
      </w:r>
      <w:r w:rsidR="0094450A" w:rsidRPr="00A52B5F">
        <w:rPr>
          <w:rFonts w:ascii="Arial" w:hAnsi="Arial" w:cs="Arial"/>
          <w:sz w:val="22"/>
          <w:szCs w:val="22"/>
        </w:rPr>
        <w:t>change their intrinsic</w:t>
      </w:r>
      <w:r w:rsidR="00963725" w:rsidRPr="00A52B5F">
        <w:rPr>
          <w:rFonts w:ascii="Arial" w:hAnsi="Arial" w:cs="Arial"/>
          <w:sz w:val="22"/>
          <w:szCs w:val="22"/>
        </w:rPr>
        <w:t xml:space="preserve"> subtype with</w:t>
      </w:r>
      <w:r w:rsidR="00F24214" w:rsidRPr="00A52B5F">
        <w:rPr>
          <w:rFonts w:ascii="Arial" w:hAnsi="Arial" w:cs="Arial"/>
          <w:sz w:val="22"/>
          <w:szCs w:val="22"/>
        </w:rPr>
        <w:t>in</w:t>
      </w:r>
      <w:r w:rsidR="00963725" w:rsidRPr="00A52B5F">
        <w:rPr>
          <w:rFonts w:ascii="Arial" w:hAnsi="Arial" w:cs="Arial"/>
          <w:sz w:val="22"/>
          <w:szCs w:val="22"/>
        </w:rPr>
        <w:t xml:space="preserve"> just two weeks of treatment</w:t>
      </w:r>
      <w:r w:rsidR="00684E5D" w:rsidRPr="00A52B5F">
        <w:rPr>
          <w:rFonts w:ascii="Arial" w:hAnsi="Arial" w:cs="Arial"/>
          <w:sz w:val="22"/>
          <w:szCs w:val="22"/>
        </w:rPr>
        <w:t xml:space="preserve">, </w:t>
      </w:r>
      <w:r w:rsidR="0094450A" w:rsidRPr="00A52B5F">
        <w:rPr>
          <w:rFonts w:ascii="Arial" w:hAnsi="Arial" w:cs="Arial"/>
          <w:sz w:val="22"/>
          <w:szCs w:val="22"/>
        </w:rPr>
        <w:t xml:space="preserve">mainly </w:t>
      </w:r>
      <w:r w:rsidR="00684E5D" w:rsidRPr="00A52B5F">
        <w:rPr>
          <w:rFonts w:ascii="Arial" w:hAnsi="Arial" w:cs="Arial"/>
          <w:sz w:val="22"/>
          <w:szCs w:val="22"/>
        </w:rPr>
        <w:t xml:space="preserve">from </w:t>
      </w:r>
      <w:r w:rsidR="00963725" w:rsidRPr="00A52B5F">
        <w:rPr>
          <w:rFonts w:ascii="Arial" w:hAnsi="Arial" w:cs="Arial"/>
          <w:sz w:val="22"/>
          <w:szCs w:val="22"/>
        </w:rPr>
        <w:t xml:space="preserve">Luminal B </w:t>
      </w:r>
      <w:r w:rsidR="0094450A" w:rsidRPr="00A52B5F">
        <w:rPr>
          <w:rFonts w:ascii="Arial" w:hAnsi="Arial" w:cs="Arial"/>
          <w:sz w:val="22"/>
          <w:szCs w:val="22"/>
        </w:rPr>
        <w:t xml:space="preserve">towards Luminal A </w:t>
      </w:r>
      <w:r w:rsidR="00F24214" w:rsidRPr="00A52B5F">
        <w:rPr>
          <w:rFonts w:ascii="Arial" w:hAnsi="Arial" w:cs="Arial"/>
          <w:sz w:val="22"/>
          <w:szCs w:val="22"/>
        </w:rPr>
        <w:t>or</w:t>
      </w:r>
      <w:r w:rsidR="0094450A" w:rsidRPr="00A52B5F">
        <w:rPr>
          <w:rFonts w:ascii="Arial" w:hAnsi="Arial" w:cs="Arial"/>
          <w:sz w:val="22"/>
          <w:szCs w:val="22"/>
        </w:rPr>
        <w:t xml:space="preserve"> Normal</w:t>
      </w:r>
      <w:r w:rsidR="00E32948" w:rsidRPr="00A52B5F">
        <w:rPr>
          <w:rFonts w:ascii="Arial" w:hAnsi="Arial" w:cs="Arial"/>
          <w:sz w:val="22"/>
          <w:szCs w:val="22"/>
        </w:rPr>
        <w:t>-like</w:t>
      </w:r>
      <w:r w:rsidR="001D77AE" w:rsidRPr="00A52B5F">
        <w:rPr>
          <w:rFonts w:ascii="Arial" w:hAnsi="Arial" w:cs="Arial"/>
          <w:sz w:val="22"/>
          <w:szCs w:val="22"/>
          <w:lang w:val="en-US"/>
        </w:rPr>
        <w:t xml:space="preserve">; </w:t>
      </w:r>
      <w:r w:rsidR="00C96402" w:rsidRPr="00A52B5F">
        <w:rPr>
          <w:rFonts w:ascii="Arial" w:hAnsi="Arial" w:cs="Arial"/>
          <w:sz w:val="22"/>
          <w:szCs w:val="22"/>
          <w:lang w:val="en-US"/>
        </w:rPr>
        <w:t>th</w:t>
      </w:r>
      <w:r w:rsidR="001D77AE" w:rsidRPr="00A52B5F">
        <w:rPr>
          <w:rFonts w:ascii="Arial" w:hAnsi="Arial" w:cs="Arial"/>
          <w:sz w:val="22"/>
          <w:szCs w:val="22"/>
          <w:lang w:val="en-US"/>
        </w:rPr>
        <w:t>e</w:t>
      </w:r>
      <w:r w:rsidR="00C96402" w:rsidRPr="00A52B5F">
        <w:rPr>
          <w:rFonts w:ascii="Arial" w:hAnsi="Arial" w:cs="Arial"/>
          <w:sz w:val="22"/>
          <w:szCs w:val="22"/>
          <w:lang w:val="en-US"/>
        </w:rPr>
        <w:t>se changes are associated with differential response to AI and outcome</w:t>
      </w:r>
      <w:r w:rsidR="00684E5D" w:rsidRPr="00A52B5F">
        <w:rPr>
          <w:rFonts w:ascii="Arial" w:hAnsi="Arial" w:cs="Arial"/>
          <w:sz w:val="22"/>
          <w:szCs w:val="22"/>
        </w:rPr>
        <w:t>;</w:t>
      </w:r>
      <w:r w:rsidR="00963725" w:rsidRPr="00A52B5F">
        <w:rPr>
          <w:rFonts w:ascii="Arial" w:hAnsi="Arial" w:cs="Arial"/>
          <w:sz w:val="22"/>
          <w:szCs w:val="22"/>
        </w:rPr>
        <w:t xml:space="preserve"> (ii)</w:t>
      </w:r>
      <w:r w:rsidR="00684E5D" w:rsidRPr="00A52B5F">
        <w:rPr>
          <w:rFonts w:ascii="Arial" w:hAnsi="Arial" w:cs="Arial"/>
          <w:sz w:val="22"/>
          <w:szCs w:val="22"/>
        </w:rPr>
        <w:t xml:space="preserve"> </w:t>
      </w:r>
      <w:r w:rsidR="0094450A" w:rsidRPr="00A52B5F">
        <w:rPr>
          <w:rFonts w:ascii="Arial" w:hAnsi="Arial" w:cs="Arial"/>
          <w:sz w:val="22"/>
          <w:szCs w:val="22"/>
        </w:rPr>
        <w:t xml:space="preserve">by contrast, </w:t>
      </w:r>
      <w:r w:rsidR="00E32948" w:rsidRPr="00A52B5F">
        <w:rPr>
          <w:rFonts w:ascii="Arial" w:hAnsi="Arial" w:cs="Arial"/>
          <w:sz w:val="22"/>
          <w:szCs w:val="22"/>
        </w:rPr>
        <w:t>longer AI treatment may induce additional and greater gene expression changes than 2wk alone</w:t>
      </w:r>
      <w:r w:rsidR="00544B9B" w:rsidRPr="00A52B5F">
        <w:rPr>
          <w:rFonts w:ascii="Arial" w:hAnsi="Arial" w:cs="Arial"/>
          <w:sz w:val="22"/>
          <w:szCs w:val="22"/>
        </w:rPr>
        <w:t xml:space="preserve"> </w:t>
      </w:r>
      <w:r w:rsidR="004A20A7" w:rsidRPr="00A52B5F">
        <w:rPr>
          <w:rFonts w:ascii="Arial" w:hAnsi="Arial" w:cs="Arial"/>
          <w:sz w:val="22"/>
          <w:szCs w:val="22"/>
        </w:rPr>
        <w:t>(iii)</w:t>
      </w:r>
      <w:r w:rsidR="009924A6" w:rsidRPr="00A52B5F">
        <w:rPr>
          <w:rFonts w:ascii="Arial" w:hAnsi="Arial" w:cs="Arial"/>
          <w:sz w:val="22"/>
          <w:szCs w:val="22"/>
        </w:rPr>
        <w:t xml:space="preserve"> </w:t>
      </w:r>
      <w:r w:rsidR="00544B9B" w:rsidRPr="00A52B5F">
        <w:rPr>
          <w:rFonts w:ascii="Arial" w:hAnsi="Arial" w:cs="Arial"/>
          <w:sz w:val="22"/>
          <w:szCs w:val="22"/>
        </w:rPr>
        <w:t xml:space="preserve">confirmation that </w:t>
      </w:r>
      <w:r w:rsidR="009924A6" w:rsidRPr="00A52B5F">
        <w:rPr>
          <w:rFonts w:ascii="Arial" w:hAnsi="Arial" w:cs="Arial"/>
          <w:sz w:val="22"/>
          <w:szCs w:val="22"/>
        </w:rPr>
        <w:t xml:space="preserve">FOS and JUN related </w:t>
      </w:r>
      <w:r w:rsidR="002B4EEC" w:rsidRPr="00A52B5F">
        <w:rPr>
          <w:rFonts w:ascii="Arial" w:hAnsi="Arial" w:cs="Arial"/>
          <w:sz w:val="22"/>
          <w:szCs w:val="22"/>
        </w:rPr>
        <w:t xml:space="preserve">gene </w:t>
      </w:r>
      <w:r w:rsidR="009924A6" w:rsidRPr="00A52B5F">
        <w:rPr>
          <w:rFonts w:ascii="Arial" w:hAnsi="Arial" w:cs="Arial"/>
          <w:sz w:val="22"/>
          <w:szCs w:val="22"/>
        </w:rPr>
        <w:t>modules</w:t>
      </w:r>
      <w:r w:rsidR="00684E5D" w:rsidRPr="00A52B5F">
        <w:rPr>
          <w:rFonts w:ascii="Arial" w:hAnsi="Arial" w:cs="Arial"/>
          <w:sz w:val="22"/>
          <w:szCs w:val="22"/>
        </w:rPr>
        <w:t xml:space="preserve"> and single gene expression</w:t>
      </w:r>
      <w:r w:rsidR="00544B9B" w:rsidRPr="00A52B5F">
        <w:rPr>
          <w:rFonts w:ascii="Arial" w:hAnsi="Arial" w:cs="Arial"/>
          <w:sz w:val="22"/>
          <w:szCs w:val="22"/>
        </w:rPr>
        <w:t xml:space="preserve"> </w:t>
      </w:r>
      <w:r w:rsidR="00684E5D" w:rsidRPr="00A52B5F">
        <w:rPr>
          <w:rFonts w:ascii="Arial" w:hAnsi="Arial" w:cs="Arial"/>
          <w:sz w:val="22"/>
          <w:szCs w:val="22"/>
        </w:rPr>
        <w:t>upregulat</w:t>
      </w:r>
      <w:r w:rsidR="00544B9B" w:rsidRPr="00A52B5F">
        <w:rPr>
          <w:rFonts w:ascii="Arial" w:hAnsi="Arial" w:cs="Arial"/>
          <w:sz w:val="22"/>
          <w:szCs w:val="22"/>
        </w:rPr>
        <w:t xml:space="preserve">ion </w:t>
      </w:r>
      <w:r w:rsidR="00A95791" w:rsidRPr="00A52B5F">
        <w:rPr>
          <w:rFonts w:ascii="Arial" w:hAnsi="Arial" w:cs="Arial"/>
          <w:sz w:val="22"/>
          <w:szCs w:val="22"/>
        </w:rPr>
        <w:t>might be</w:t>
      </w:r>
      <w:r w:rsidR="0035433C" w:rsidRPr="00A52B5F">
        <w:rPr>
          <w:rFonts w:ascii="Arial" w:hAnsi="Arial" w:cs="Arial"/>
          <w:sz w:val="22"/>
          <w:szCs w:val="22"/>
        </w:rPr>
        <w:t xml:space="preserve"> </w:t>
      </w:r>
      <w:r w:rsidR="00544B9B" w:rsidRPr="00A52B5F">
        <w:rPr>
          <w:rFonts w:ascii="Arial" w:hAnsi="Arial" w:cs="Arial"/>
          <w:sz w:val="22"/>
          <w:szCs w:val="22"/>
        </w:rPr>
        <w:t>explained by</w:t>
      </w:r>
      <w:r w:rsidR="009924A6" w:rsidRPr="00A52B5F">
        <w:rPr>
          <w:rFonts w:ascii="Arial" w:hAnsi="Arial" w:cs="Arial"/>
          <w:sz w:val="22"/>
          <w:szCs w:val="22"/>
        </w:rPr>
        <w:t xml:space="preserve"> sampl</w:t>
      </w:r>
      <w:r w:rsidR="00544B9B" w:rsidRPr="00A52B5F">
        <w:rPr>
          <w:rFonts w:ascii="Arial" w:hAnsi="Arial" w:cs="Arial"/>
          <w:sz w:val="22"/>
          <w:szCs w:val="22"/>
        </w:rPr>
        <w:t>ing</w:t>
      </w:r>
      <w:r w:rsidR="009924A6" w:rsidRPr="00A52B5F">
        <w:rPr>
          <w:rFonts w:ascii="Arial" w:hAnsi="Arial" w:cs="Arial"/>
          <w:sz w:val="22"/>
          <w:szCs w:val="22"/>
        </w:rPr>
        <w:t xml:space="preserve"> </w:t>
      </w:r>
      <w:r w:rsidR="00684E5D" w:rsidRPr="00A52B5F">
        <w:rPr>
          <w:rFonts w:ascii="Arial" w:hAnsi="Arial" w:cs="Arial"/>
          <w:sz w:val="22"/>
          <w:szCs w:val="22"/>
        </w:rPr>
        <w:t>manipulation</w:t>
      </w:r>
      <w:r w:rsidR="00544B9B" w:rsidRPr="00A52B5F">
        <w:rPr>
          <w:rFonts w:ascii="Arial" w:hAnsi="Arial" w:cs="Arial"/>
          <w:sz w:val="22"/>
          <w:szCs w:val="22"/>
        </w:rPr>
        <w:t xml:space="preserve"> and not just by</w:t>
      </w:r>
      <w:r w:rsidR="00E2136D" w:rsidRPr="00A52B5F">
        <w:rPr>
          <w:rFonts w:ascii="Arial" w:hAnsi="Arial" w:cs="Arial"/>
          <w:sz w:val="22"/>
          <w:szCs w:val="22"/>
        </w:rPr>
        <w:t xml:space="preserve"> AI</w:t>
      </w:r>
      <w:r w:rsidR="00544B9B" w:rsidRPr="00A52B5F">
        <w:rPr>
          <w:rFonts w:ascii="Arial" w:hAnsi="Arial" w:cs="Arial"/>
          <w:sz w:val="22"/>
          <w:szCs w:val="22"/>
        </w:rPr>
        <w:t xml:space="preserve"> treatment</w:t>
      </w:r>
      <w:r w:rsidR="009924A6" w:rsidRPr="00A52B5F">
        <w:rPr>
          <w:rFonts w:ascii="Arial" w:hAnsi="Arial" w:cs="Arial"/>
          <w:sz w:val="22"/>
          <w:szCs w:val="22"/>
        </w:rPr>
        <w:t>;</w:t>
      </w:r>
      <w:r w:rsidR="004A20A7" w:rsidRPr="00A52B5F">
        <w:rPr>
          <w:rFonts w:ascii="Arial" w:hAnsi="Arial" w:cs="Arial"/>
          <w:sz w:val="22"/>
          <w:szCs w:val="22"/>
        </w:rPr>
        <w:t xml:space="preserve"> (iv) </w:t>
      </w:r>
      <w:r w:rsidR="00544B9B" w:rsidRPr="00A52B5F">
        <w:rPr>
          <w:rFonts w:ascii="Arial" w:hAnsi="Arial" w:cs="Arial"/>
          <w:sz w:val="22"/>
          <w:szCs w:val="22"/>
        </w:rPr>
        <w:t xml:space="preserve">BC tumours showing </w:t>
      </w:r>
      <w:r w:rsidR="003C1D2A" w:rsidRPr="00A52B5F">
        <w:rPr>
          <w:rFonts w:ascii="Arial" w:hAnsi="Arial" w:cs="Arial"/>
          <w:sz w:val="22"/>
          <w:szCs w:val="22"/>
        </w:rPr>
        <w:t xml:space="preserve">early </w:t>
      </w:r>
      <w:r w:rsidR="00544B9B" w:rsidRPr="00A52B5F">
        <w:rPr>
          <w:rFonts w:ascii="Arial" w:hAnsi="Arial" w:cs="Arial"/>
          <w:sz w:val="22"/>
          <w:szCs w:val="22"/>
        </w:rPr>
        <w:t xml:space="preserve">resistance to AI are characterised by </w:t>
      </w:r>
      <w:r w:rsidR="003C1D2A" w:rsidRPr="00A52B5F">
        <w:rPr>
          <w:rFonts w:ascii="Arial" w:hAnsi="Arial" w:cs="Arial"/>
          <w:sz w:val="22"/>
          <w:szCs w:val="22"/>
        </w:rPr>
        <w:t xml:space="preserve">a greater expression of </w:t>
      </w:r>
      <w:r w:rsidR="0093404D" w:rsidRPr="00A52B5F">
        <w:rPr>
          <w:rFonts w:ascii="Arial" w:hAnsi="Arial" w:cs="Arial"/>
          <w:sz w:val="22"/>
          <w:szCs w:val="22"/>
        </w:rPr>
        <w:t>immune</w:t>
      </w:r>
      <w:r w:rsidR="00544B9B" w:rsidRPr="00A52B5F">
        <w:rPr>
          <w:rFonts w:ascii="Arial" w:hAnsi="Arial" w:cs="Arial"/>
          <w:sz w:val="22"/>
          <w:szCs w:val="22"/>
        </w:rPr>
        <w:t>-checkpoint component</w:t>
      </w:r>
      <w:r w:rsidRPr="00A52B5F">
        <w:rPr>
          <w:rFonts w:ascii="Arial" w:hAnsi="Arial" w:cs="Arial"/>
          <w:sz w:val="22"/>
          <w:szCs w:val="22"/>
        </w:rPr>
        <w:t xml:space="preserve">, immune-cells </w:t>
      </w:r>
      <w:r w:rsidR="00544B9B" w:rsidRPr="00A52B5F">
        <w:rPr>
          <w:rFonts w:ascii="Arial" w:hAnsi="Arial" w:cs="Arial"/>
          <w:sz w:val="22"/>
          <w:szCs w:val="22"/>
        </w:rPr>
        <w:t xml:space="preserve">enrichment </w:t>
      </w:r>
      <w:r w:rsidR="0035433C" w:rsidRPr="00A52B5F">
        <w:rPr>
          <w:rFonts w:ascii="Arial" w:hAnsi="Arial" w:cs="Arial"/>
          <w:sz w:val="22"/>
          <w:szCs w:val="22"/>
        </w:rPr>
        <w:t xml:space="preserve">and </w:t>
      </w:r>
      <w:r w:rsidR="00F652BF" w:rsidRPr="00A52B5F">
        <w:rPr>
          <w:rFonts w:ascii="Arial" w:hAnsi="Arial" w:cs="Arial"/>
          <w:sz w:val="22"/>
          <w:szCs w:val="22"/>
        </w:rPr>
        <w:t>proliferation</w:t>
      </w:r>
      <w:r w:rsidR="003C1D2A" w:rsidRPr="00A52B5F">
        <w:rPr>
          <w:rFonts w:ascii="Arial" w:hAnsi="Arial" w:cs="Arial"/>
          <w:sz w:val="22"/>
          <w:szCs w:val="22"/>
        </w:rPr>
        <w:t xml:space="preserve">, and these </w:t>
      </w:r>
      <w:r w:rsidR="009E37F0" w:rsidRPr="00A52B5F">
        <w:rPr>
          <w:rFonts w:ascii="Arial" w:hAnsi="Arial" w:cs="Arial"/>
          <w:sz w:val="22"/>
          <w:szCs w:val="22"/>
        </w:rPr>
        <w:t>signatures</w:t>
      </w:r>
      <w:r w:rsidR="003C1D2A" w:rsidRPr="00A52B5F">
        <w:rPr>
          <w:rFonts w:ascii="Arial" w:hAnsi="Arial" w:cs="Arial"/>
          <w:sz w:val="22"/>
          <w:szCs w:val="22"/>
        </w:rPr>
        <w:t xml:space="preserve"> were </w:t>
      </w:r>
      <w:r w:rsidR="00AC510E" w:rsidRPr="00A52B5F">
        <w:rPr>
          <w:rFonts w:ascii="Arial" w:hAnsi="Arial" w:cs="Arial"/>
          <w:sz w:val="22"/>
          <w:szCs w:val="22"/>
        </w:rPr>
        <w:t xml:space="preserve">more </w:t>
      </w:r>
      <w:r w:rsidR="003C1D2A" w:rsidRPr="00A52B5F">
        <w:rPr>
          <w:rFonts w:ascii="Arial" w:hAnsi="Arial" w:cs="Arial"/>
          <w:sz w:val="22"/>
          <w:szCs w:val="22"/>
        </w:rPr>
        <w:t>impacted by longer AI treatment.</w:t>
      </w:r>
    </w:p>
    <w:p w14:paraId="25A35FCC" w14:textId="79C62C14" w:rsidR="00616B77" w:rsidRPr="00A52B5F" w:rsidRDefault="00616B77" w:rsidP="002515D0">
      <w:pPr>
        <w:pStyle w:val="Prrafodelista"/>
        <w:autoSpaceDE w:val="0"/>
        <w:autoSpaceDN w:val="0"/>
        <w:adjustRightInd w:val="0"/>
        <w:spacing w:line="360" w:lineRule="auto"/>
        <w:ind w:left="0"/>
        <w:jc w:val="both"/>
        <w:rPr>
          <w:rFonts w:ascii="Arial" w:eastAsia="Times New Roman" w:hAnsi="Arial" w:cs="Arial"/>
          <w:color w:val="212121"/>
          <w:sz w:val="22"/>
          <w:szCs w:val="22"/>
          <w:lang w:eastAsia="es-ES_tradnl"/>
        </w:rPr>
      </w:pPr>
      <w:r w:rsidRPr="00A52B5F">
        <w:rPr>
          <w:rFonts w:ascii="Arial" w:eastAsia="Times New Roman" w:hAnsi="Arial" w:cs="Arial"/>
          <w:color w:val="000000"/>
          <w:sz w:val="22"/>
          <w:szCs w:val="22"/>
          <w:lang w:eastAsia="es-ES_tradnl"/>
        </w:rPr>
        <w:t>ER+/HER2- tumours should</w:t>
      </w:r>
      <w:r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color w:val="000000"/>
          <w:sz w:val="22"/>
          <w:szCs w:val="22"/>
          <w:lang w:eastAsia="es-ES_tradnl"/>
        </w:rPr>
        <w:t>not be considered and treated as a homogeneous diseas</w:t>
      </w:r>
      <w:r w:rsidR="007A6912" w:rsidRPr="00A52B5F">
        <w:rPr>
          <w:rFonts w:ascii="Arial" w:eastAsia="Times New Roman" w:hAnsi="Arial" w:cs="Arial"/>
          <w:color w:val="000000"/>
          <w:sz w:val="22"/>
          <w:szCs w:val="22"/>
          <w:lang w:eastAsia="es-ES_tradnl"/>
        </w:rPr>
        <w:t>e, thus</w:t>
      </w:r>
      <w:r w:rsidRPr="00A52B5F">
        <w:rPr>
          <w:rFonts w:ascii="Arial" w:eastAsia="Times New Roman" w:hAnsi="Arial" w:cs="Arial"/>
          <w:color w:val="000000"/>
          <w:sz w:val="22"/>
          <w:szCs w:val="22"/>
          <w:lang w:eastAsia="es-ES_tradnl"/>
        </w:rPr>
        <w:t xml:space="preserve"> the analysis of intrinsic subtypes may help to predict response to therapy even in early stage BC </w:t>
      </w:r>
      <w:r w:rsidRPr="00A52B5F">
        <w:rPr>
          <w:rFonts w:ascii="Arial" w:eastAsia="Times New Roman" w:hAnsi="Arial" w:cs="Arial"/>
          <w:color w:val="000000"/>
          <w:sz w:val="22"/>
          <w:szCs w:val="22"/>
          <w:lang w:eastAsia="es-ES_tradnl"/>
        </w:rPr>
        <w:fldChar w:fldCharType="begin" w:fldLock="1"/>
      </w:r>
      <w:r w:rsidRPr="00A52B5F">
        <w:rPr>
          <w:rFonts w:ascii="Arial" w:eastAsia="Times New Roman" w:hAnsi="Arial" w:cs="Arial"/>
          <w:color w:val="000000"/>
          <w:sz w:val="22"/>
          <w:szCs w:val="22"/>
          <w:lang w:eastAsia="es-ES_tradnl"/>
        </w:rPr>
        <w:instrText>ADDIN CSL_CITATION {"citationItems":[{"id":"ITEM-1","itemData":{"DOI":"10.1038/s41523-020-0151-5","ISSN":"23744677","abstract":"The genomics-based molecular classifications aim at identifying more homogeneous classes than immunohistochemistry, associated with a more uniform clinical outcome. We conducted an in silico analysis on a meta-dataset including gene expression data from 5342 clinically defined ER+/HER2− breast cancers (BC) and DNA copy number/mutational and proteomic data. We show that the Basal (16%) versus Luminal (74%) subtypes as defined using the 80-gene signature differ in terms of response/vulnerability to systemic therapies of BC. The Basal subtype is associated with better chemosensitivity, lesser benefit from adjuvant hormone therapy, and likely better sensitivity to PARP inhibitors, platinum salts and immune therapy, and other targeted therapies under development such as FGFR inhibitors. The Luminal subtype displays potential better sensitivity to CDK4/6 inhibitors and vulnerability to targeted therapies such as PIK3CA, AR and Bcl-2 inhibitors. Expression profiles are very different, showing an intermediate position of the ER+/HER2− Basal subtype between the ER+/HER2− Luminal and ER− Basal subtypes, and let suggest a different cell-of-origin. Our data suggest that the ER+/HER2− Basal and Luminal subtypes should not be assimilated and treated as a homogeneous group.","author":[{"dropping-particle":"","family":"Bertucci","given":"François","non-dropping-particle":"","parse-names":false,"suffix":""},{"dropping-particle":"","family":"Finetti","given":"Pascal","non-dropping-particle":"","parse-names":false,"suffix":""},{"dropping-particle":"","family":"Goncalves","given":"Anthony","non-dropping-particle":"","parse-names":false,"suffix":""},{"dropping-particle":"","family":"Birnbaum","given":"Daniel","non-dropping-particle":"","parse-names":false,"suffix":""}],"container-title":"npj Breast Cancer","id":"ITEM-1","issue":"1","issued":{"date-parts":[["2020"]]},"page":"1-7","publisher":"Springer US","title":"The therapeutic response of ER+/HER2− breast cancers differs according to the molecular Basal or Luminal subtype","type":"article-journal","volume":"6"},"uris":["http://www.mendeley.com/documents/?uuid=1bd4d171-76f5-4b99-a06b-0315bd2ec6a3"]}],"mendeley":{"formattedCitation":"[27]","plainTextFormattedCitation":"[27]","previouslyFormattedCitation":"[27]"},"properties":{"noteIndex":0},"schema":"https://github.com/citation-style-language/schema/raw/master/csl-citation.json"}</w:instrText>
      </w:r>
      <w:r w:rsidRPr="00A52B5F">
        <w:rPr>
          <w:rFonts w:ascii="Arial" w:eastAsia="Times New Roman" w:hAnsi="Arial" w:cs="Arial"/>
          <w:color w:val="000000"/>
          <w:sz w:val="22"/>
          <w:szCs w:val="22"/>
          <w:lang w:eastAsia="es-ES_tradnl"/>
        </w:rPr>
        <w:fldChar w:fldCharType="separate"/>
      </w:r>
      <w:r w:rsidRPr="00A52B5F">
        <w:rPr>
          <w:rFonts w:ascii="Arial" w:eastAsia="Times New Roman" w:hAnsi="Arial" w:cs="Arial"/>
          <w:noProof/>
          <w:color w:val="000000"/>
          <w:sz w:val="22"/>
          <w:szCs w:val="22"/>
          <w:lang w:eastAsia="es-ES_tradnl"/>
        </w:rPr>
        <w:t>[</w:t>
      </w:r>
      <w:r w:rsidR="007A6912" w:rsidRPr="00A52B5F">
        <w:rPr>
          <w:rFonts w:ascii="Arial" w:eastAsia="Times New Roman" w:hAnsi="Arial" w:cs="Arial"/>
          <w:noProof/>
          <w:color w:val="000000"/>
          <w:sz w:val="22"/>
          <w:szCs w:val="22"/>
          <w:lang w:eastAsia="es-ES_tradnl"/>
        </w:rPr>
        <w:t>27-</w:t>
      </w:r>
      <w:r w:rsidRPr="00A52B5F">
        <w:rPr>
          <w:rFonts w:ascii="Arial" w:eastAsia="Times New Roman" w:hAnsi="Arial" w:cs="Arial"/>
          <w:noProof/>
          <w:color w:val="000000"/>
          <w:sz w:val="22"/>
          <w:szCs w:val="22"/>
          <w:lang w:eastAsia="es-ES_tradnl"/>
        </w:rPr>
        <w:t>29]</w:t>
      </w:r>
      <w:r w:rsidRPr="00A52B5F">
        <w:rPr>
          <w:rFonts w:ascii="Arial" w:eastAsia="Times New Roman" w:hAnsi="Arial" w:cs="Arial"/>
          <w:color w:val="000000"/>
          <w:sz w:val="22"/>
          <w:szCs w:val="22"/>
          <w:lang w:eastAsia="es-ES_tradnl"/>
        </w:rPr>
        <w:fldChar w:fldCharType="end"/>
      </w:r>
      <w:r w:rsidRPr="00A52B5F">
        <w:rPr>
          <w:rFonts w:ascii="Arial" w:eastAsia="Times New Roman" w:hAnsi="Arial" w:cs="Arial"/>
          <w:color w:val="000000"/>
          <w:sz w:val="22"/>
          <w:szCs w:val="22"/>
          <w:lang w:eastAsia="es-ES_tradnl"/>
        </w:rPr>
        <w:t xml:space="preserve">. </w:t>
      </w:r>
      <w:r w:rsidR="00577008" w:rsidRPr="00A52B5F">
        <w:rPr>
          <w:rFonts w:ascii="Arial" w:eastAsia="Times New Roman" w:hAnsi="Arial" w:cs="Arial"/>
          <w:color w:val="000000"/>
          <w:sz w:val="22"/>
          <w:szCs w:val="22"/>
          <w:lang w:eastAsia="es-ES_tradnl"/>
        </w:rPr>
        <w:t>P</w:t>
      </w:r>
      <w:r w:rsidRPr="00A52B5F">
        <w:rPr>
          <w:rFonts w:ascii="Arial" w:hAnsi="Arial" w:cs="Arial"/>
          <w:sz w:val="22"/>
          <w:szCs w:val="22"/>
        </w:rPr>
        <w:t>revious data ha</w:t>
      </w:r>
      <w:r w:rsidR="00AC510E" w:rsidRPr="00A52B5F">
        <w:rPr>
          <w:rFonts w:ascii="Arial" w:hAnsi="Arial" w:cs="Arial"/>
          <w:sz w:val="22"/>
          <w:szCs w:val="22"/>
        </w:rPr>
        <w:t>s</w:t>
      </w:r>
      <w:r w:rsidRPr="00A52B5F">
        <w:rPr>
          <w:rFonts w:ascii="Arial" w:hAnsi="Arial" w:cs="Arial"/>
          <w:sz w:val="22"/>
          <w:szCs w:val="22"/>
        </w:rPr>
        <w:t xml:space="preserve"> shown that expos</w:t>
      </w:r>
      <w:r w:rsidR="002D04B4" w:rsidRPr="00A52B5F">
        <w:rPr>
          <w:rFonts w:ascii="Arial" w:hAnsi="Arial" w:cs="Arial"/>
          <w:sz w:val="22"/>
          <w:szCs w:val="22"/>
        </w:rPr>
        <w:t>ure</w:t>
      </w:r>
      <w:r w:rsidRPr="00A52B5F">
        <w:rPr>
          <w:rFonts w:ascii="Arial" w:hAnsi="Arial" w:cs="Arial"/>
          <w:sz w:val="22"/>
          <w:szCs w:val="22"/>
        </w:rPr>
        <w:t xml:space="preserve"> to ET might lead to profound changes on intrinsic subtypes, mainly from luminal B or Her2-E to Luminal A</w:t>
      </w:r>
      <w:r w:rsidR="00116493" w:rsidRPr="00A52B5F">
        <w:rPr>
          <w:rFonts w:ascii="Arial" w:hAnsi="Arial" w:cs="Arial"/>
          <w:sz w:val="22"/>
          <w:szCs w:val="22"/>
        </w:rPr>
        <w:t xml:space="preserve"> [30]</w:t>
      </w:r>
      <w:r w:rsidRPr="00A52B5F">
        <w:rPr>
          <w:rFonts w:ascii="Arial" w:hAnsi="Arial" w:cs="Arial"/>
          <w:sz w:val="22"/>
          <w:szCs w:val="22"/>
        </w:rPr>
        <w:t xml:space="preserve">. However, most of those studies used long-term treatment and included a low proportion of “high-risk” tumours, </w:t>
      </w:r>
      <w:proofErr w:type="gramStart"/>
      <w:r w:rsidRPr="00A52B5F">
        <w:rPr>
          <w:rFonts w:ascii="Arial" w:hAnsi="Arial" w:cs="Arial"/>
          <w:sz w:val="22"/>
          <w:szCs w:val="22"/>
        </w:rPr>
        <w:t>the majority of</w:t>
      </w:r>
      <w:proofErr w:type="gramEnd"/>
      <w:r w:rsidRPr="00A52B5F">
        <w:rPr>
          <w:rFonts w:ascii="Arial" w:hAnsi="Arial" w:cs="Arial"/>
          <w:sz w:val="22"/>
          <w:szCs w:val="22"/>
        </w:rPr>
        <w:t xml:space="preserve"> them </w:t>
      </w:r>
      <w:r w:rsidR="002D04B4" w:rsidRPr="00A52B5F">
        <w:rPr>
          <w:rFonts w:ascii="Arial" w:hAnsi="Arial" w:cs="Arial"/>
          <w:sz w:val="22"/>
          <w:szCs w:val="22"/>
        </w:rPr>
        <w:t xml:space="preserve">being </w:t>
      </w:r>
      <w:r w:rsidRPr="00A52B5F">
        <w:rPr>
          <w:rFonts w:ascii="Arial" w:hAnsi="Arial" w:cs="Arial"/>
          <w:sz w:val="22"/>
          <w:szCs w:val="22"/>
        </w:rPr>
        <w:t xml:space="preserve">Luminal A at baseline. </w:t>
      </w:r>
      <w:r w:rsidRPr="00A52B5F">
        <w:rPr>
          <w:rFonts w:ascii="Arial" w:eastAsia="Times New Roman" w:hAnsi="Arial" w:cs="Arial"/>
          <w:color w:val="212121"/>
          <w:sz w:val="22"/>
          <w:szCs w:val="22"/>
          <w:lang w:eastAsia="es-ES_tradnl"/>
        </w:rPr>
        <w:t xml:space="preserve">From a biological perspective, our study </w:t>
      </w:r>
      <w:r w:rsidR="00850F4F" w:rsidRPr="00A52B5F">
        <w:rPr>
          <w:rFonts w:ascii="Arial" w:eastAsia="Times New Roman" w:hAnsi="Arial" w:cs="Arial"/>
          <w:color w:val="212121"/>
          <w:sz w:val="22"/>
          <w:szCs w:val="22"/>
          <w:lang w:eastAsia="es-ES_tradnl"/>
        </w:rPr>
        <w:t xml:space="preserve">also </w:t>
      </w:r>
      <w:r w:rsidRPr="00A52B5F">
        <w:rPr>
          <w:rFonts w:ascii="Arial" w:eastAsia="Times New Roman" w:hAnsi="Arial" w:cs="Arial"/>
          <w:color w:val="212121"/>
          <w:sz w:val="22"/>
          <w:szCs w:val="22"/>
          <w:lang w:eastAsia="es-ES_tradnl"/>
        </w:rPr>
        <w:t xml:space="preserve">shows that most </w:t>
      </w:r>
      <w:r w:rsidR="00850F4F" w:rsidRPr="00A52B5F">
        <w:rPr>
          <w:rFonts w:ascii="Arial" w:eastAsia="Times New Roman" w:hAnsi="Arial" w:cs="Arial"/>
          <w:color w:val="212121"/>
          <w:sz w:val="22"/>
          <w:szCs w:val="22"/>
          <w:lang w:eastAsia="es-ES_tradnl"/>
        </w:rPr>
        <w:t xml:space="preserve">Luminal B or HER2-E </w:t>
      </w:r>
      <w:r w:rsidRPr="00A52B5F">
        <w:rPr>
          <w:rFonts w:ascii="Arial" w:eastAsia="Times New Roman" w:hAnsi="Arial" w:cs="Arial"/>
          <w:color w:val="212121"/>
          <w:sz w:val="22"/>
          <w:szCs w:val="22"/>
          <w:lang w:eastAsia="es-ES_tradnl"/>
        </w:rPr>
        <w:t>tumours with the potential of lowering their proliferative biology will change their intrinsic subtype to Luminal A or Normal</w:t>
      </w:r>
      <w:r w:rsidR="00850F4F" w:rsidRPr="00A52B5F">
        <w:rPr>
          <w:rFonts w:ascii="Arial" w:eastAsia="Times New Roman" w:hAnsi="Arial" w:cs="Arial"/>
          <w:color w:val="212121"/>
          <w:sz w:val="22"/>
          <w:szCs w:val="22"/>
          <w:lang w:eastAsia="es-ES_tradnl"/>
        </w:rPr>
        <w:t>-like</w:t>
      </w:r>
      <w:r w:rsidRPr="00A52B5F">
        <w:rPr>
          <w:rFonts w:ascii="Arial" w:eastAsia="Times New Roman" w:hAnsi="Arial" w:cs="Arial"/>
          <w:color w:val="212121"/>
          <w:sz w:val="22"/>
          <w:szCs w:val="22"/>
          <w:lang w:eastAsia="es-ES_tradnl"/>
        </w:rPr>
        <w:t xml:space="preserve"> within just 2 weeks of treatment, but more </w:t>
      </w:r>
      <w:r w:rsidR="006D54F8" w:rsidRPr="00A52B5F">
        <w:rPr>
          <w:rFonts w:ascii="Arial" w:eastAsia="Times New Roman" w:hAnsi="Arial" w:cs="Arial"/>
          <w:color w:val="212121"/>
          <w:sz w:val="22"/>
          <w:szCs w:val="22"/>
          <w:lang w:eastAsia="es-ES_tradnl"/>
        </w:rPr>
        <w:t>‘</w:t>
      </w:r>
      <w:r w:rsidRPr="00A52B5F">
        <w:rPr>
          <w:rFonts w:ascii="Arial" w:eastAsia="Times New Roman" w:hAnsi="Arial" w:cs="Arial"/>
          <w:color w:val="212121"/>
          <w:sz w:val="22"/>
          <w:szCs w:val="22"/>
          <w:lang w:eastAsia="es-ES_tradnl"/>
        </w:rPr>
        <w:t>endocrine-resistant’ BC such as basal-</w:t>
      </w:r>
      <w:proofErr w:type="gramStart"/>
      <w:r w:rsidRPr="00A52B5F">
        <w:rPr>
          <w:rFonts w:ascii="Arial" w:eastAsia="Times New Roman" w:hAnsi="Arial" w:cs="Arial"/>
          <w:color w:val="212121"/>
          <w:sz w:val="22"/>
          <w:szCs w:val="22"/>
          <w:lang w:eastAsia="es-ES_tradnl"/>
        </w:rPr>
        <w:t>like</w:t>
      </w:r>
      <w:proofErr w:type="gramEnd"/>
      <w:r w:rsidRPr="00A52B5F">
        <w:rPr>
          <w:rFonts w:ascii="Arial" w:eastAsia="Times New Roman" w:hAnsi="Arial" w:cs="Arial"/>
          <w:color w:val="212121"/>
          <w:sz w:val="22"/>
          <w:szCs w:val="22"/>
          <w:lang w:eastAsia="es-ES_tradnl"/>
        </w:rPr>
        <w:t xml:space="preserve"> and some Luminal B and Her2-E will not change despite prolonged AI treatment.</w:t>
      </w:r>
      <w:r w:rsidR="00061044" w:rsidRPr="00A52B5F">
        <w:rPr>
          <w:rFonts w:ascii="Arial" w:eastAsia="Times New Roman" w:hAnsi="Arial" w:cs="Arial"/>
          <w:color w:val="212121"/>
          <w:sz w:val="22"/>
          <w:szCs w:val="22"/>
          <w:lang w:eastAsia="es-ES_tradnl"/>
        </w:rPr>
        <w:t xml:space="preserve"> </w:t>
      </w:r>
      <w:r w:rsidR="00291D0F" w:rsidRPr="00A52B5F">
        <w:rPr>
          <w:rFonts w:ascii="Arial" w:eastAsia="Times New Roman" w:hAnsi="Arial" w:cs="Arial"/>
          <w:color w:val="212121"/>
          <w:sz w:val="22"/>
          <w:szCs w:val="22"/>
          <w:lang w:eastAsia="es-ES_tradnl"/>
        </w:rPr>
        <w:t>Based on prior studies,</w:t>
      </w:r>
      <w:r w:rsidR="006D54F8" w:rsidRPr="00A52B5F">
        <w:rPr>
          <w:rFonts w:ascii="Arial" w:eastAsia="Times New Roman" w:hAnsi="Arial" w:cs="Arial"/>
          <w:color w:val="212121"/>
          <w:sz w:val="22"/>
          <w:szCs w:val="22"/>
          <w:lang w:eastAsia="es-ES_tradnl"/>
        </w:rPr>
        <w:t xml:space="preserve"> Luminal A and Luminal B </w:t>
      </w:r>
      <w:r w:rsidR="00291D0F" w:rsidRPr="00A52B5F">
        <w:rPr>
          <w:rFonts w:ascii="Arial" w:eastAsia="Times New Roman" w:hAnsi="Arial" w:cs="Arial"/>
          <w:color w:val="212121"/>
          <w:sz w:val="22"/>
          <w:szCs w:val="22"/>
          <w:lang w:eastAsia="es-ES_tradnl"/>
        </w:rPr>
        <w:t xml:space="preserve">baseline </w:t>
      </w:r>
      <w:r w:rsidR="006D54F8" w:rsidRPr="00A52B5F">
        <w:rPr>
          <w:rFonts w:ascii="Arial" w:eastAsia="Times New Roman" w:hAnsi="Arial" w:cs="Arial"/>
          <w:color w:val="212121"/>
          <w:sz w:val="22"/>
          <w:szCs w:val="22"/>
          <w:lang w:eastAsia="es-ES_tradnl"/>
        </w:rPr>
        <w:t xml:space="preserve">tumours are more likely to respond to endocrine therapy than other </w:t>
      </w:r>
      <w:r w:rsidR="00156BBE" w:rsidRPr="00A52B5F">
        <w:rPr>
          <w:rFonts w:ascii="Arial" w:eastAsia="Times New Roman" w:hAnsi="Arial" w:cs="Arial"/>
          <w:color w:val="212121"/>
          <w:sz w:val="22"/>
          <w:szCs w:val="22"/>
          <w:lang w:eastAsia="es-ES_tradnl"/>
        </w:rPr>
        <w:t xml:space="preserve">intrinsic </w:t>
      </w:r>
      <w:r w:rsidR="006D54F8" w:rsidRPr="00A52B5F">
        <w:rPr>
          <w:rFonts w:ascii="Arial" w:eastAsia="Times New Roman" w:hAnsi="Arial" w:cs="Arial"/>
          <w:color w:val="212121"/>
          <w:sz w:val="22"/>
          <w:szCs w:val="22"/>
          <w:lang w:eastAsia="es-ES_tradnl"/>
        </w:rPr>
        <w:t xml:space="preserve">subtypes </w:t>
      </w:r>
      <w:r w:rsidR="00C925AD" w:rsidRPr="00A52B5F">
        <w:rPr>
          <w:rFonts w:ascii="Arial" w:eastAsia="Times New Roman" w:hAnsi="Arial" w:cs="Arial"/>
          <w:color w:val="212121"/>
          <w:sz w:val="22"/>
          <w:szCs w:val="22"/>
          <w:lang w:eastAsia="es-ES_tradnl"/>
        </w:rPr>
        <w:t>[3</w:t>
      </w:r>
      <w:r w:rsidR="00116493" w:rsidRPr="00A52B5F">
        <w:rPr>
          <w:rFonts w:ascii="Arial" w:eastAsia="Times New Roman" w:hAnsi="Arial" w:cs="Arial"/>
          <w:color w:val="212121"/>
          <w:sz w:val="22"/>
          <w:szCs w:val="22"/>
          <w:lang w:eastAsia="es-ES_tradnl"/>
        </w:rPr>
        <w:t>0</w:t>
      </w:r>
      <w:r w:rsidR="008F001F" w:rsidRPr="00A52B5F">
        <w:rPr>
          <w:rFonts w:ascii="Arial" w:eastAsia="Times New Roman" w:hAnsi="Arial" w:cs="Arial"/>
          <w:color w:val="212121"/>
          <w:sz w:val="22"/>
          <w:szCs w:val="22"/>
          <w:lang w:eastAsia="es-ES_tradnl"/>
        </w:rPr>
        <w:t>,3</w:t>
      </w:r>
      <w:r w:rsidR="00116493" w:rsidRPr="00A52B5F">
        <w:rPr>
          <w:rFonts w:ascii="Arial" w:eastAsia="Times New Roman" w:hAnsi="Arial" w:cs="Arial"/>
          <w:color w:val="212121"/>
          <w:sz w:val="22"/>
          <w:szCs w:val="22"/>
          <w:lang w:eastAsia="es-ES_tradnl"/>
        </w:rPr>
        <w:t>1</w:t>
      </w:r>
      <w:r w:rsidR="00C925AD" w:rsidRPr="00A52B5F">
        <w:rPr>
          <w:rFonts w:ascii="Arial" w:eastAsia="Times New Roman" w:hAnsi="Arial" w:cs="Arial"/>
          <w:color w:val="212121"/>
          <w:sz w:val="22"/>
          <w:szCs w:val="22"/>
          <w:lang w:eastAsia="es-ES_tradnl"/>
        </w:rPr>
        <w:t>]</w:t>
      </w:r>
      <w:r w:rsidR="00291D0F" w:rsidRPr="00A52B5F">
        <w:rPr>
          <w:rFonts w:ascii="Arial" w:eastAsia="Times New Roman" w:hAnsi="Arial" w:cs="Arial"/>
          <w:color w:val="212121"/>
          <w:sz w:val="22"/>
          <w:szCs w:val="22"/>
          <w:lang w:eastAsia="es-ES_tradnl"/>
        </w:rPr>
        <w:t>, however o</w:t>
      </w:r>
      <w:r w:rsidR="006D54F8" w:rsidRPr="00A52B5F">
        <w:rPr>
          <w:rFonts w:ascii="Arial" w:eastAsia="Times New Roman" w:hAnsi="Arial" w:cs="Arial"/>
          <w:color w:val="212121"/>
          <w:sz w:val="22"/>
          <w:szCs w:val="22"/>
          <w:lang w:eastAsia="es-ES_tradnl"/>
        </w:rPr>
        <w:t>ur</w:t>
      </w:r>
      <w:r w:rsidR="00061044" w:rsidRPr="00A52B5F">
        <w:rPr>
          <w:rFonts w:ascii="Arial" w:eastAsia="Times New Roman" w:hAnsi="Arial" w:cs="Arial"/>
          <w:color w:val="212121"/>
          <w:sz w:val="22"/>
          <w:szCs w:val="22"/>
          <w:lang w:eastAsia="es-ES_tradnl"/>
        </w:rPr>
        <w:t xml:space="preserve"> study </w:t>
      </w:r>
      <w:r w:rsidR="006D54F8" w:rsidRPr="00A52B5F">
        <w:rPr>
          <w:rFonts w:ascii="Arial" w:eastAsia="Times New Roman" w:hAnsi="Arial" w:cs="Arial"/>
          <w:color w:val="212121"/>
          <w:sz w:val="22"/>
          <w:szCs w:val="22"/>
          <w:lang w:eastAsia="es-ES_tradnl"/>
        </w:rPr>
        <w:t xml:space="preserve">also </w:t>
      </w:r>
      <w:r w:rsidR="00061044" w:rsidRPr="00A52B5F">
        <w:rPr>
          <w:rFonts w:ascii="Arial" w:eastAsia="Times New Roman" w:hAnsi="Arial" w:cs="Arial"/>
          <w:color w:val="212121"/>
          <w:sz w:val="22"/>
          <w:szCs w:val="22"/>
          <w:lang w:eastAsia="es-ES_tradnl"/>
        </w:rPr>
        <w:t>suggests that</w:t>
      </w:r>
      <w:r w:rsidR="006D54F8" w:rsidRPr="00A52B5F">
        <w:rPr>
          <w:rFonts w:ascii="Arial" w:eastAsia="Times New Roman" w:hAnsi="Arial" w:cs="Arial"/>
          <w:color w:val="212121"/>
          <w:sz w:val="22"/>
          <w:szCs w:val="22"/>
          <w:lang w:eastAsia="es-ES_tradnl"/>
        </w:rPr>
        <w:t xml:space="preserve"> changes </w:t>
      </w:r>
      <w:r w:rsidR="00061044" w:rsidRPr="00A52B5F">
        <w:rPr>
          <w:rFonts w:ascii="Arial" w:eastAsia="Times New Roman" w:hAnsi="Arial" w:cs="Arial"/>
          <w:color w:val="212121"/>
          <w:sz w:val="22"/>
          <w:szCs w:val="22"/>
          <w:lang w:eastAsia="es-ES_tradnl"/>
        </w:rPr>
        <w:t>towards a lower-risk subtype correlate with sensitivity to AI treatment</w:t>
      </w:r>
      <w:r w:rsidR="00431FFD" w:rsidRPr="00A52B5F">
        <w:rPr>
          <w:rFonts w:ascii="Arial" w:eastAsia="Times New Roman" w:hAnsi="Arial" w:cs="Arial"/>
          <w:color w:val="212121"/>
          <w:sz w:val="22"/>
          <w:szCs w:val="22"/>
          <w:lang w:eastAsia="es-ES_tradnl"/>
        </w:rPr>
        <w:t xml:space="preserve"> and </w:t>
      </w:r>
      <w:r w:rsidR="00C96402" w:rsidRPr="00A52B5F">
        <w:rPr>
          <w:rFonts w:ascii="Arial" w:eastAsia="Times New Roman" w:hAnsi="Arial" w:cs="Arial"/>
          <w:color w:val="212121"/>
          <w:sz w:val="22"/>
          <w:szCs w:val="22"/>
          <w:lang w:eastAsia="es-ES_tradnl"/>
        </w:rPr>
        <w:t xml:space="preserve">better </w:t>
      </w:r>
      <w:r w:rsidR="00431FFD" w:rsidRPr="00A52B5F">
        <w:rPr>
          <w:rFonts w:ascii="Arial" w:eastAsia="Times New Roman" w:hAnsi="Arial" w:cs="Arial"/>
          <w:color w:val="212121"/>
          <w:sz w:val="22"/>
          <w:szCs w:val="22"/>
          <w:lang w:eastAsia="es-ES_tradnl"/>
        </w:rPr>
        <w:t>survival</w:t>
      </w:r>
      <w:r w:rsidR="00C96402" w:rsidRPr="00A52B5F">
        <w:rPr>
          <w:rFonts w:ascii="Arial" w:eastAsia="Times New Roman" w:hAnsi="Arial" w:cs="Arial"/>
          <w:color w:val="212121"/>
          <w:sz w:val="22"/>
          <w:szCs w:val="22"/>
          <w:lang w:eastAsia="es-ES_tradnl"/>
        </w:rPr>
        <w:t xml:space="preserve">, </w:t>
      </w:r>
      <w:r w:rsidR="00291D0F" w:rsidRPr="00A52B5F">
        <w:rPr>
          <w:rFonts w:ascii="Arial" w:eastAsia="Times New Roman" w:hAnsi="Arial" w:cs="Arial"/>
          <w:color w:val="212121"/>
          <w:sz w:val="22"/>
          <w:szCs w:val="22"/>
          <w:lang w:eastAsia="es-ES_tradnl"/>
        </w:rPr>
        <w:t xml:space="preserve">beyond baseline </w:t>
      </w:r>
      <w:r w:rsidR="00156BBE" w:rsidRPr="00A52B5F">
        <w:rPr>
          <w:rFonts w:ascii="Arial" w:eastAsia="Times New Roman" w:hAnsi="Arial" w:cs="Arial"/>
          <w:color w:val="212121"/>
          <w:sz w:val="22"/>
          <w:szCs w:val="22"/>
          <w:lang w:eastAsia="es-ES_tradnl"/>
        </w:rPr>
        <w:t xml:space="preserve">intrinsic </w:t>
      </w:r>
      <w:r w:rsidR="00291D0F" w:rsidRPr="00A52B5F">
        <w:rPr>
          <w:rFonts w:ascii="Arial" w:eastAsia="Times New Roman" w:hAnsi="Arial" w:cs="Arial"/>
          <w:color w:val="212121"/>
          <w:sz w:val="22"/>
          <w:szCs w:val="22"/>
          <w:lang w:eastAsia="es-ES_tradnl"/>
        </w:rPr>
        <w:t>subtypes.</w:t>
      </w:r>
      <w:r w:rsidR="00061044"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color w:val="212121"/>
          <w:sz w:val="22"/>
          <w:szCs w:val="22"/>
          <w:lang w:eastAsia="es-ES_tradnl"/>
        </w:rPr>
        <w:t xml:space="preserve"> </w:t>
      </w:r>
      <w:r w:rsidRPr="00A52B5F">
        <w:rPr>
          <w:rFonts w:ascii="Arial" w:eastAsia="Times New Roman" w:hAnsi="Arial" w:cs="Arial"/>
          <w:color w:val="000000"/>
          <w:sz w:val="22"/>
          <w:szCs w:val="22"/>
          <w:lang w:eastAsia="es-ES_tradnl"/>
        </w:rPr>
        <w:t xml:space="preserve">Thus, an early </w:t>
      </w:r>
      <w:r w:rsidR="00061044" w:rsidRPr="00A52B5F">
        <w:rPr>
          <w:rFonts w:ascii="Arial" w:eastAsia="Times New Roman" w:hAnsi="Arial" w:cs="Arial"/>
          <w:color w:val="000000"/>
          <w:sz w:val="22"/>
          <w:szCs w:val="22"/>
          <w:lang w:eastAsia="es-ES_tradnl"/>
        </w:rPr>
        <w:t>re-</w:t>
      </w:r>
      <w:r w:rsidRPr="00A52B5F">
        <w:rPr>
          <w:rFonts w:ascii="Arial" w:eastAsia="Times New Roman" w:hAnsi="Arial" w:cs="Arial"/>
          <w:color w:val="000000"/>
          <w:sz w:val="22"/>
          <w:szCs w:val="22"/>
          <w:lang w:eastAsia="es-ES_tradnl"/>
        </w:rPr>
        <w:t xml:space="preserve">assessment of the </w:t>
      </w:r>
      <w:r w:rsidRPr="00A52B5F">
        <w:rPr>
          <w:rFonts w:ascii="Arial" w:hAnsi="Arial" w:cs="Arial"/>
          <w:sz w:val="22"/>
          <w:szCs w:val="22"/>
        </w:rPr>
        <w:t>intrinsic subtype at two-weeks timepoint could be essential to distinguish those “sensitive” tumours from the “resistant”</w:t>
      </w:r>
      <w:r w:rsidR="00431FFD" w:rsidRPr="00A52B5F">
        <w:rPr>
          <w:rFonts w:ascii="Arial" w:hAnsi="Arial" w:cs="Arial"/>
          <w:sz w:val="22"/>
          <w:szCs w:val="22"/>
        </w:rPr>
        <w:t xml:space="preserve"> </w:t>
      </w:r>
      <w:r w:rsidR="00AC510E" w:rsidRPr="00A52B5F">
        <w:rPr>
          <w:rFonts w:ascii="Arial" w:hAnsi="Arial" w:cs="Arial"/>
          <w:sz w:val="22"/>
          <w:szCs w:val="22"/>
        </w:rPr>
        <w:t>to</w:t>
      </w:r>
      <w:r w:rsidRPr="00A52B5F">
        <w:rPr>
          <w:rFonts w:ascii="Arial" w:hAnsi="Arial" w:cs="Arial"/>
          <w:sz w:val="22"/>
          <w:szCs w:val="22"/>
        </w:rPr>
        <w:t xml:space="preserve"> optimize clinical management</w:t>
      </w:r>
      <w:r w:rsidR="00B1481E" w:rsidRPr="00A52B5F">
        <w:rPr>
          <w:rFonts w:ascii="Arial" w:hAnsi="Arial" w:cs="Arial"/>
          <w:sz w:val="22"/>
          <w:szCs w:val="22"/>
        </w:rPr>
        <w:t xml:space="preserve"> following surgery</w:t>
      </w:r>
      <w:r w:rsidR="008F001F" w:rsidRPr="00A52B5F">
        <w:rPr>
          <w:rFonts w:ascii="Arial" w:hAnsi="Arial" w:cs="Arial"/>
          <w:sz w:val="22"/>
          <w:szCs w:val="22"/>
        </w:rPr>
        <w:t>.</w:t>
      </w:r>
    </w:p>
    <w:p w14:paraId="4FF0D842" w14:textId="4295F420" w:rsidR="001F68C1" w:rsidRPr="00A52B5F" w:rsidRDefault="00616B77" w:rsidP="002515D0">
      <w:pPr>
        <w:autoSpaceDE w:val="0"/>
        <w:autoSpaceDN w:val="0"/>
        <w:adjustRightInd w:val="0"/>
        <w:spacing w:line="360" w:lineRule="auto"/>
        <w:jc w:val="both"/>
        <w:rPr>
          <w:rFonts w:ascii="Arial" w:hAnsi="Arial" w:cs="Arial"/>
          <w:color w:val="131413"/>
          <w:sz w:val="22"/>
          <w:szCs w:val="22"/>
        </w:rPr>
      </w:pPr>
      <w:r w:rsidRPr="00A52B5F">
        <w:rPr>
          <w:rFonts w:ascii="Arial" w:hAnsi="Arial" w:cs="Arial"/>
          <w:iCs/>
          <w:sz w:val="22"/>
          <w:szCs w:val="22"/>
        </w:rPr>
        <w:t>Clustering gene expression into signatures/modules catch</w:t>
      </w:r>
      <w:r w:rsidR="00061044" w:rsidRPr="00A52B5F">
        <w:rPr>
          <w:rFonts w:ascii="Arial" w:hAnsi="Arial" w:cs="Arial"/>
          <w:iCs/>
          <w:sz w:val="22"/>
          <w:szCs w:val="22"/>
        </w:rPr>
        <w:t>es</w:t>
      </w:r>
      <w:r w:rsidRPr="00A52B5F">
        <w:rPr>
          <w:rFonts w:ascii="Arial" w:hAnsi="Arial" w:cs="Arial"/>
          <w:iCs/>
          <w:sz w:val="22"/>
          <w:szCs w:val="22"/>
        </w:rPr>
        <w:t xml:space="preserve"> the biology of </w:t>
      </w:r>
      <w:r w:rsidRPr="00A52B5F">
        <w:rPr>
          <w:rFonts w:ascii="Arial" w:hAnsi="Arial" w:cs="Arial"/>
          <w:bCs/>
          <w:color w:val="000000"/>
          <w:sz w:val="22"/>
          <w:szCs w:val="22"/>
        </w:rPr>
        <w:t>main cancer pathways</w:t>
      </w:r>
      <w:r w:rsidRPr="00A52B5F">
        <w:rPr>
          <w:rFonts w:ascii="Arial" w:hAnsi="Arial" w:cs="Arial"/>
          <w:color w:val="000000"/>
          <w:sz w:val="22"/>
          <w:szCs w:val="22"/>
        </w:rPr>
        <w:t xml:space="preserve"> and can be more easily associated with clinical outcome</w:t>
      </w:r>
      <w:r w:rsidRPr="00A52B5F">
        <w:rPr>
          <w:rFonts w:ascii="Arial" w:hAnsi="Arial" w:cs="Arial"/>
          <w:iCs/>
          <w:sz w:val="22"/>
          <w:szCs w:val="22"/>
        </w:rPr>
        <w:t xml:space="preserve"> </w:t>
      </w:r>
      <w:r w:rsidRPr="00A52B5F">
        <w:rPr>
          <w:rFonts w:ascii="Arial" w:hAnsi="Arial" w:cs="Arial"/>
          <w:color w:val="000000"/>
          <w:sz w:val="22"/>
          <w:szCs w:val="22"/>
        </w:rPr>
        <w:fldChar w:fldCharType="begin" w:fldLock="1"/>
      </w:r>
      <w:r w:rsidRPr="00A52B5F">
        <w:rPr>
          <w:rFonts w:ascii="Arial" w:hAnsi="Arial" w:cs="Arial"/>
          <w:color w:val="000000"/>
          <w:sz w:val="22"/>
          <w:szCs w:val="22"/>
        </w:rPr>
        <w:instrText>ADDIN CSL_CITATION {"citationItems":[{"id":"ITEM-1","itemData":{"DOI":"10.1038/s41523-020-0151-5","ISSN":"23744677","abstract":"The genomics-based molecular classifications aim at identifying more homogeneous classes than immunohistochemistry, associated with a more uniform clinical outcome. We conducted an in silico analysis on a meta-dataset including gene expression data from 5342 clinically defined ER+/HER2− breast cancers (BC) and DNA copy number/mutational and proteomic data. We show that the Basal (16%) versus Luminal (74%) subtypes as defined using the 80-gene signature differ in terms of response/vulnerability to systemic therapies of BC. The Basal subtype is associated with better chemosensitivity, lesser benefit from adjuvant hormone therapy, and likely better sensitivity to PARP inhibitors, platinum salts and immune therapy, and other targeted therapies under development such as FGFR inhibitors. The Luminal subtype displays potential better sensitivity to CDK4/6 inhibitors and vulnerability to targeted therapies such as PIK3CA, AR and Bcl-2 inhibitors. Expression profiles are very different, showing an intermediate position of the ER+/HER2− Basal subtype between the ER+/HER2− Luminal and ER− Basal subtypes, and let suggest a different cell-of-origin. Our data suggest that the ER+/HER2− Basal and Luminal subtypes should not be assimilated and treated as a homogeneous group.","author":[{"dropping-particle":"","family":"Bertucci","given":"François","non-dropping-particle":"","parse-names":false,"suffix":""},{"dropping-particle":"","family":"Finetti","given":"Pascal","non-dropping-particle":"","parse-names":false,"suffix":""},{"dropping-particle":"","family":"Goncalves","given":"Anthony","non-dropping-particle":"","parse-names":false,"suffix":""},{"dropping-particle":"","family":"Birnbaum","given":"Daniel","non-dropping-particle":"","parse-names":false,"suffix":""}],"container-title":"npj Breast Cancer","id":"ITEM-1","issue":"1","issued":{"date-parts":[["2020"]]},"page":"1-7","publisher":"Springer US","title":"The therapeutic response of ER+/HER2− breast cancers differs according to the molecular Basal or Luminal subtype","type":"article-journal","volume":"6"},"uris":["http://www.mendeley.com/documents/?uuid=1bd4d171-76f5-4b99-a06b-0315bd2ec6a3"]}],"mendeley":{"formattedCitation":"[27]","plainTextFormattedCitation":"[27]","previouslyFormattedCitation":"[27]"},"properties":{"noteIndex":0},"schema":"https://github.com/citation-style-language/schema/raw/master/csl-citation.json"}</w:instrText>
      </w:r>
      <w:r w:rsidRPr="00A52B5F">
        <w:rPr>
          <w:rFonts w:ascii="Arial" w:hAnsi="Arial" w:cs="Arial"/>
          <w:color w:val="000000"/>
          <w:sz w:val="22"/>
          <w:szCs w:val="22"/>
        </w:rPr>
        <w:fldChar w:fldCharType="separate"/>
      </w:r>
      <w:r w:rsidRPr="00A52B5F">
        <w:rPr>
          <w:rFonts w:ascii="Arial" w:hAnsi="Arial" w:cs="Arial"/>
          <w:noProof/>
          <w:color w:val="000000"/>
          <w:sz w:val="22"/>
          <w:szCs w:val="22"/>
        </w:rPr>
        <w:t>[29]</w:t>
      </w:r>
      <w:r w:rsidRPr="00A52B5F">
        <w:rPr>
          <w:rFonts w:ascii="Arial" w:hAnsi="Arial" w:cs="Arial"/>
          <w:color w:val="000000"/>
          <w:sz w:val="22"/>
          <w:szCs w:val="22"/>
        </w:rPr>
        <w:fldChar w:fldCharType="end"/>
      </w:r>
      <w:r w:rsidRPr="00A52B5F">
        <w:rPr>
          <w:rFonts w:ascii="Arial" w:hAnsi="Arial" w:cs="Arial"/>
          <w:iCs/>
          <w:sz w:val="22"/>
          <w:szCs w:val="22"/>
        </w:rPr>
        <w:fldChar w:fldCharType="begin" w:fldLock="1"/>
      </w:r>
      <w:r w:rsidRPr="00A52B5F">
        <w:rPr>
          <w:rFonts w:ascii="Arial" w:hAnsi="Arial" w:cs="Arial"/>
          <w:iCs/>
          <w:sz w:val="22"/>
          <w:szCs w:val="22"/>
        </w:rPr>
        <w:instrText>ADDIN CSL_CITATION {"citationItems":[{"id":"ITEM-1","itemData":{"DOI":"10.1038/nature11981","ISSN":"00280836","abstract":"Despite their importance, the molecular circuits that control the differentiation of naive T cells remain largely unknown. Recent studies that reconstructed regulatory networks in mammalian cells have focused on short-term responses and relied on perturbation-based approaches that cannot be readily applied to primary T cells. Here we combine transcriptional profiling at high temporal resolution, novel computational algorithms, and innovative nanowire-based perturbation tools to systematically derive and experimentally validate a model of the dynamic regulatory network that controls the differentiation of mouse TH 17 cells, a proinflammatory T-cell subset that has been implicated in the pathogenesis of multiple autoimmune diseases. The TH 17 transcriptional network consists of two self-reinforcing, but mutually antagonistic, modules, with 12 novel regulators, the coupled action of which may be essential for maintaining the balance between TH 17 and other CD4+ T-cell subsets. Our study identifies and validates 39 regulatory factors, embeds them within a comprehensive temporal network and reveals its organizational principles; it also highlights novel drug targets for controlling TH 17 cell differentiation. © 2013 Macmillan Publishers Limited. All rights reserved.","author":[{"dropping-particle":"","family":"Yosef","given":"Nir","non-dropping-particle":"","parse-names":false,"suffix":""},{"dropping-particle":"","family":"Shalek","given":"Alex K.","non-dropping-particle":"","parse-names":false,"suffix":""},{"dropping-particle":"","family":"Gaublomme","given":"Jellert T.","non-dropping-particle":"","parse-names":false,"suffix":""},{"dropping-particle":"","family":"Jin","given":"Hulin","non-dropping-particle":"","parse-names":false,"suffix":""},{"dropping-particle":"","family":"Lee","given":"Youjin","non-dropping-particle":"","parse-names":false,"suffix":""},{"dropping-particle":"","family":"Awasthi","given":"Amit","non-dropping-particle":"","parse-names":false,"suffix":""},{"dropping-particle":"","family":"Wu","given":"Chuan","non-dropping-particle":"","parse-names":false,"suffix":""},{"dropping-particle":"","family":"Karwacz","given":"Katarzyna","non-dropping-particle":"","parse-names":false,"suffix":""},{"dropping-particle":"","family":"Xiao","given":"Sheng","non-dropping-particle":"","parse-names":false,"suffix":""},{"dropping-particle":"","family":"Jorgolli","given":"Marsela","non-dropping-particle":"","parse-names":false,"suffix":""},{"dropping-particle":"","family":"Gennert","given":"David","non-dropping-particle":"","parse-names":false,"suffix":""},{"dropping-particle":"","family":"Satija","given":"Rahul","non-dropping-particle":"","parse-names":false,"suffix":""},{"dropping-particle":"","family":"Shakya","given":"Arvind","non-dropping-particle":"","parse-names":false,"suffix":""},{"dropping-particle":"","family":"Lu","given":"Diana Y.","non-dropping-particle":"","parse-names":false,"suffix":""},{"dropping-particle":"","family":"Trombetta","given":"John J.","non-dropping-particle":"","parse-names":false,"suffix":""},{"dropping-particle":"","family":"Pillai","given":"Meenu R.","non-dropping-particle":"","parse-names":false,"suffix":""},{"dropping-particle":"","family":"Ratcliffe","given":"Peter J.","non-dropping-particle":"","parse-names":false,"suffix":""},{"dropping-particle":"","family":"Coleman","given":"Mathew L.","non-dropping-particle":"","parse-names":false,"suffix":""},{"dropping-particle":"","family":"Bix","given":"Mark","non-dropping-particle":"","parse-names":false,"suffix":""},{"dropping-particle":"","family":"Tantin","given":"Dean","non-dropping-particle":"","parse-names":false,"suffix":""},{"dropping-particle":"","family":"Park","given":"Hongkun","non-dropping-particle":"","parse-names":false,"suffix":""},{"dropping-particle":"","family":"Kuchroo","given":"Vijay K.","non-dropping-particle":"","parse-names":false,"suffix":""},{"dropping-particle":"","family":"Regev","given":"Aviv","non-dropping-particle":"","parse-names":false,"suffix":""}],"container-title":"Nature","id":"ITEM-1","issue":"7446","issued":{"date-parts":[["2013"]]},"page":"461-468","publisher":"Nature Publishing Group","title":"Dynamic regulatory network controlling TH 17 cell differentiation","type":"article-journal","volume":"496"},"uris":["http://www.mendeley.com/documents/?uuid=fd3fa503-ac85-4786-9d43-a30b17e1a3db"]}],"mendeley":{"formattedCitation":"[29]","plainTextFormattedCitation":"[29]","previouslyFormattedCitation":"[29]"},"properties":{"noteIndex":0},"schema":"https://github.com/citation-style-language/schema/raw/master/csl-citation.json"}</w:instrText>
      </w:r>
      <w:r w:rsidRPr="00A52B5F">
        <w:rPr>
          <w:rFonts w:ascii="Arial" w:hAnsi="Arial" w:cs="Arial"/>
          <w:iCs/>
          <w:sz w:val="22"/>
          <w:szCs w:val="22"/>
        </w:rPr>
        <w:fldChar w:fldCharType="separate"/>
      </w:r>
      <w:r w:rsidRPr="00A52B5F">
        <w:rPr>
          <w:rFonts w:ascii="Arial" w:hAnsi="Arial" w:cs="Arial"/>
          <w:iCs/>
          <w:noProof/>
          <w:sz w:val="22"/>
          <w:szCs w:val="22"/>
        </w:rPr>
        <w:t>[3</w:t>
      </w:r>
      <w:r w:rsidR="008F001F" w:rsidRPr="00A52B5F">
        <w:rPr>
          <w:rFonts w:ascii="Arial" w:hAnsi="Arial" w:cs="Arial"/>
          <w:iCs/>
          <w:noProof/>
          <w:sz w:val="22"/>
          <w:szCs w:val="22"/>
          <w:lang w:val="en-US"/>
        </w:rPr>
        <w:t>2</w:t>
      </w:r>
      <w:r w:rsidRPr="00A52B5F">
        <w:rPr>
          <w:rFonts w:ascii="Arial" w:hAnsi="Arial" w:cs="Arial"/>
          <w:iCs/>
          <w:noProof/>
          <w:sz w:val="22"/>
          <w:szCs w:val="22"/>
        </w:rPr>
        <w:t>-3</w:t>
      </w:r>
      <w:r w:rsidR="008F001F" w:rsidRPr="00A52B5F">
        <w:rPr>
          <w:rFonts w:ascii="Arial" w:hAnsi="Arial" w:cs="Arial"/>
          <w:iCs/>
          <w:noProof/>
          <w:sz w:val="22"/>
          <w:szCs w:val="22"/>
          <w:lang w:val="en-US"/>
        </w:rPr>
        <w:t>5</w:t>
      </w:r>
      <w:r w:rsidRPr="00A52B5F">
        <w:rPr>
          <w:rFonts w:ascii="Arial" w:hAnsi="Arial" w:cs="Arial"/>
          <w:iCs/>
          <w:noProof/>
          <w:sz w:val="22"/>
          <w:szCs w:val="22"/>
        </w:rPr>
        <w:t>]</w:t>
      </w:r>
      <w:r w:rsidRPr="00A52B5F">
        <w:rPr>
          <w:rFonts w:ascii="Arial" w:hAnsi="Arial" w:cs="Arial"/>
          <w:iCs/>
          <w:sz w:val="22"/>
          <w:szCs w:val="22"/>
        </w:rPr>
        <w:fldChar w:fldCharType="end"/>
      </w:r>
      <w:r w:rsidRPr="00A52B5F">
        <w:rPr>
          <w:rFonts w:ascii="Arial" w:hAnsi="Arial" w:cs="Arial"/>
          <w:color w:val="000000"/>
          <w:sz w:val="22"/>
          <w:szCs w:val="22"/>
        </w:rPr>
        <w:t xml:space="preserve">. </w:t>
      </w:r>
      <w:r w:rsidR="00D170E0" w:rsidRPr="00A52B5F">
        <w:rPr>
          <w:rFonts w:ascii="Arial" w:hAnsi="Arial" w:cs="Arial"/>
          <w:color w:val="000000"/>
          <w:sz w:val="22"/>
          <w:szCs w:val="22"/>
        </w:rPr>
        <w:t xml:space="preserve">In our study, gene expression changes </w:t>
      </w:r>
      <w:r w:rsidR="00D170E0" w:rsidRPr="00A52B5F">
        <w:rPr>
          <w:rFonts w:ascii="Arial" w:hAnsi="Arial" w:cs="Arial"/>
          <w:color w:val="212121"/>
          <w:sz w:val="22"/>
          <w:szCs w:val="22"/>
        </w:rPr>
        <w:t xml:space="preserve">were far </w:t>
      </w:r>
      <w:r w:rsidR="00872E1F" w:rsidRPr="00A52B5F">
        <w:rPr>
          <w:rFonts w:ascii="Arial" w:hAnsi="Arial" w:cs="Arial"/>
          <w:color w:val="212121"/>
          <w:sz w:val="22"/>
          <w:szCs w:val="22"/>
        </w:rPr>
        <w:t xml:space="preserve">more </w:t>
      </w:r>
      <w:r w:rsidR="00D170E0" w:rsidRPr="00A52B5F">
        <w:rPr>
          <w:rFonts w:ascii="Arial" w:hAnsi="Arial" w:cs="Arial"/>
          <w:color w:val="212121"/>
          <w:sz w:val="22"/>
          <w:szCs w:val="22"/>
        </w:rPr>
        <w:t>discrete after short-term AI compared to longer AI treatment.</w:t>
      </w:r>
      <w:r w:rsidR="008B2B44" w:rsidRPr="00A52B5F">
        <w:rPr>
          <w:rFonts w:ascii="Arial" w:hAnsi="Arial" w:cs="Arial"/>
          <w:color w:val="212121"/>
          <w:sz w:val="22"/>
          <w:szCs w:val="22"/>
        </w:rPr>
        <w:t xml:space="preserve"> </w:t>
      </w:r>
      <w:r w:rsidR="002E0F0C" w:rsidRPr="00A52B5F">
        <w:rPr>
          <w:rFonts w:ascii="Arial" w:hAnsi="Arial" w:cs="Arial"/>
          <w:color w:val="212121"/>
          <w:sz w:val="22"/>
          <w:szCs w:val="22"/>
        </w:rPr>
        <w:t>As expected, most of the downregulat</w:t>
      </w:r>
      <w:r w:rsidR="00BB2258" w:rsidRPr="00A52B5F">
        <w:rPr>
          <w:rFonts w:ascii="Arial" w:hAnsi="Arial" w:cs="Arial"/>
          <w:color w:val="212121"/>
          <w:sz w:val="22"/>
          <w:szCs w:val="22"/>
        </w:rPr>
        <w:t>ed module</w:t>
      </w:r>
      <w:r w:rsidR="002B4EEC" w:rsidRPr="00A52B5F">
        <w:rPr>
          <w:rFonts w:ascii="Arial" w:hAnsi="Arial" w:cs="Arial"/>
          <w:color w:val="212121"/>
          <w:sz w:val="22"/>
          <w:szCs w:val="22"/>
        </w:rPr>
        <w:t xml:space="preserve"> scores</w:t>
      </w:r>
      <w:r w:rsidR="002E0F0C" w:rsidRPr="00A52B5F">
        <w:rPr>
          <w:rFonts w:ascii="Arial" w:hAnsi="Arial" w:cs="Arial"/>
          <w:color w:val="212121"/>
          <w:sz w:val="22"/>
          <w:szCs w:val="22"/>
        </w:rPr>
        <w:t xml:space="preserve"> </w:t>
      </w:r>
      <w:r w:rsidR="00DE2CFC" w:rsidRPr="00A52B5F">
        <w:rPr>
          <w:rFonts w:ascii="Arial" w:hAnsi="Arial" w:cs="Arial"/>
          <w:color w:val="212121"/>
          <w:sz w:val="22"/>
          <w:szCs w:val="22"/>
        </w:rPr>
        <w:t>in the</w:t>
      </w:r>
      <w:r w:rsidR="00F3549F" w:rsidRPr="00A52B5F">
        <w:rPr>
          <w:rFonts w:ascii="Arial" w:hAnsi="Arial" w:cs="Arial"/>
          <w:color w:val="212121"/>
          <w:sz w:val="22"/>
          <w:szCs w:val="22"/>
        </w:rPr>
        <w:t xml:space="preserve"> </w:t>
      </w:r>
      <w:r w:rsidR="004C37E9" w:rsidRPr="00A52B5F">
        <w:rPr>
          <w:rFonts w:ascii="Arial" w:hAnsi="Arial" w:cs="Arial"/>
          <w:color w:val="212121"/>
          <w:sz w:val="22"/>
          <w:szCs w:val="22"/>
        </w:rPr>
        <w:t>POETIC</w:t>
      </w:r>
      <w:r w:rsidR="00F3549F" w:rsidRPr="00A52B5F">
        <w:rPr>
          <w:rFonts w:ascii="Arial" w:hAnsi="Arial" w:cs="Arial"/>
          <w:color w:val="212121"/>
          <w:sz w:val="22"/>
          <w:szCs w:val="22"/>
        </w:rPr>
        <w:t xml:space="preserve"> </w:t>
      </w:r>
      <w:r w:rsidR="00DE2CFC" w:rsidRPr="00A52B5F">
        <w:rPr>
          <w:rFonts w:ascii="Arial" w:hAnsi="Arial" w:cs="Arial"/>
          <w:color w:val="212121"/>
          <w:sz w:val="22"/>
          <w:szCs w:val="22"/>
        </w:rPr>
        <w:t>subset</w:t>
      </w:r>
      <w:r w:rsidR="00F3549F" w:rsidRPr="00A52B5F">
        <w:rPr>
          <w:rFonts w:ascii="Arial" w:hAnsi="Arial" w:cs="Arial"/>
          <w:color w:val="212121"/>
          <w:sz w:val="22"/>
          <w:szCs w:val="22"/>
        </w:rPr>
        <w:t xml:space="preserve"> </w:t>
      </w:r>
      <w:r w:rsidR="002E0F0C" w:rsidRPr="00A52B5F">
        <w:rPr>
          <w:rFonts w:ascii="Arial" w:hAnsi="Arial" w:cs="Arial"/>
          <w:color w:val="212121"/>
          <w:sz w:val="22"/>
          <w:szCs w:val="22"/>
        </w:rPr>
        <w:t>involved a decrease of the “high</w:t>
      </w:r>
      <w:r w:rsidR="00FE0445" w:rsidRPr="00A52B5F">
        <w:rPr>
          <w:rFonts w:ascii="Arial" w:hAnsi="Arial" w:cs="Arial"/>
          <w:color w:val="212121"/>
          <w:sz w:val="22"/>
          <w:szCs w:val="22"/>
        </w:rPr>
        <w:t>-</w:t>
      </w:r>
      <w:r w:rsidR="002E0F0C" w:rsidRPr="00A52B5F">
        <w:rPr>
          <w:rFonts w:ascii="Arial" w:hAnsi="Arial" w:cs="Arial"/>
          <w:color w:val="212121"/>
          <w:sz w:val="22"/>
          <w:szCs w:val="22"/>
        </w:rPr>
        <w:t>risk” characteristics towards a “lower</w:t>
      </w:r>
      <w:r w:rsidR="00FE0445" w:rsidRPr="00A52B5F">
        <w:rPr>
          <w:rFonts w:ascii="Arial" w:hAnsi="Arial" w:cs="Arial"/>
          <w:color w:val="212121"/>
          <w:sz w:val="22"/>
          <w:szCs w:val="22"/>
        </w:rPr>
        <w:t>-</w:t>
      </w:r>
      <w:r w:rsidR="002E0F0C" w:rsidRPr="00A52B5F">
        <w:rPr>
          <w:rFonts w:ascii="Arial" w:hAnsi="Arial" w:cs="Arial"/>
          <w:color w:val="212121"/>
          <w:sz w:val="22"/>
          <w:szCs w:val="22"/>
        </w:rPr>
        <w:t>risk”</w:t>
      </w:r>
      <w:r w:rsidR="00995C20" w:rsidRPr="00A52B5F">
        <w:rPr>
          <w:rFonts w:ascii="Arial" w:hAnsi="Arial" w:cs="Arial"/>
          <w:color w:val="212121"/>
          <w:sz w:val="22"/>
          <w:szCs w:val="22"/>
        </w:rPr>
        <w:t xml:space="preserve"> profile</w:t>
      </w:r>
      <w:r w:rsidR="00FE0445" w:rsidRPr="00A52B5F">
        <w:rPr>
          <w:rFonts w:ascii="Arial" w:hAnsi="Arial" w:cs="Arial"/>
          <w:color w:val="212121"/>
          <w:sz w:val="22"/>
          <w:szCs w:val="22"/>
        </w:rPr>
        <w:t xml:space="preserve">. </w:t>
      </w:r>
      <w:r w:rsidR="008B2B44" w:rsidRPr="00A52B5F">
        <w:rPr>
          <w:rFonts w:ascii="Arial" w:hAnsi="Arial" w:cs="Arial"/>
          <w:color w:val="212121"/>
          <w:sz w:val="22"/>
          <w:szCs w:val="22"/>
        </w:rPr>
        <w:t xml:space="preserve">The general transition to a ‘lower proliferative’ </w:t>
      </w:r>
      <w:r w:rsidR="00D0713A" w:rsidRPr="00A52B5F">
        <w:rPr>
          <w:rFonts w:ascii="Arial" w:hAnsi="Arial" w:cs="Arial"/>
          <w:color w:val="212121"/>
          <w:sz w:val="22"/>
          <w:szCs w:val="22"/>
        </w:rPr>
        <w:t xml:space="preserve">phenotype </w:t>
      </w:r>
      <w:r w:rsidR="008B2B44" w:rsidRPr="00A52B5F">
        <w:rPr>
          <w:rFonts w:ascii="Arial" w:hAnsi="Arial" w:cs="Arial"/>
          <w:color w:val="212121"/>
          <w:sz w:val="22"/>
          <w:szCs w:val="22"/>
        </w:rPr>
        <w:t xml:space="preserve">seen in the POETIC cohort with slight changes on the rest of </w:t>
      </w:r>
      <w:r w:rsidR="00D0713A" w:rsidRPr="00A52B5F">
        <w:rPr>
          <w:rFonts w:ascii="Arial" w:hAnsi="Arial" w:cs="Arial"/>
          <w:color w:val="212121"/>
          <w:sz w:val="22"/>
          <w:szCs w:val="22"/>
        </w:rPr>
        <w:t xml:space="preserve">the </w:t>
      </w:r>
      <w:r w:rsidR="008B2B44" w:rsidRPr="00A52B5F">
        <w:rPr>
          <w:rFonts w:ascii="Arial" w:hAnsi="Arial" w:cs="Arial"/>
          <w:color w:val="212121"/>
          <w:sz w:val="22"/>
          <w:szCs w:val="22"/>
        </w:rPr>
        <w:t xml:space="preserve">genes might be explained by the </w:t>
      </w:r>
      <w:r w:rsidR="00F43712" w:rsidRPr="00A52B5F">
        <w:rPr>
          <w:rFonts w:ascii="Arial" w:hAnsi="Arial" w:cs="Arial"/>
          <w:color w:val="212121"/>
          <w:sz w:val="22"/>
          <w:szCs w:val="22"/>
        </w:rPr>
        <w:t>dominant</w:t>
      </w:r>
      <w:r w:rsidR="008B2B44" w:rsidRPr="00A52B5F">
        <w:rPr>
          <w:rFonts w:ascii="Arial" w:hAnsi="Arial" w:cs="Arial"/>
          <w:color w:val="212121"/>
          <w:sz w:val="22"/>
          <w:szCs w:val="22"/>
        </w:rPr>
        <w:t xml:space="preserve"> impact of AI on proliferation and </w:t>
      </w:r>
      <w:r w:rsidR="008B2B44" w:rsidRPr="00A52B5F">
        <w:rPr>
          <w:rFonts w:ascii="Arial" w:hAnsi="Arial" w:cs="Arial"/>
          <w:color w:val="212121"/>
          <w:sz w:val="22"/>
          <w:szCs w:val="22"/>
        </w:rPr>
        <w:lastRenderedPageBreak/>
        <w:t xml:space="preserve">cell-cycle pathways, also in </w:t>
      </w:r>
      <w:r w:rsidR="00F43712" w:rsidRPr="00A52B5F">
        <w:rPr>
          <w:rFonts w:ascii="Arial" w:hAnsi="Arial" w:cs="Arial"/>
          <w:color w:val="212121"/>
          <w:sz w:val="22"/>
          <w:szCs w:val="22"/>
        </w:rPr>
        <w:t>agreement</w:t>
      </w:r>
      <w:r w:rsidR="008B2B44" w:rsidRPr="00A52B5F">
        <w:rPr>
          <w:rFonts w:ascii="Arial" w:hAnsi="Arial" w:cs="Arial"/>
          <w:color w:val="212121"/>
          <w:sz w:val="22"/>
          <w:szCs w:val="22"/>
        </w:rPr>
        <w:t xml:space="preserve"> with the rapid changes observed </w:t>
      </w:r>
      <w:r w:rsidR="00DF09E8" w:rsidRPr="00A52B5F">
        <w:rPr>
          <w:rFonts w:ascii="Arial" w:hAnsi="Arial" w:cs="Arial"/>
          <w:color w:val="212121"/>
          <w:sz w:val="22"/>
          <w:szCs w:val="22"/>
        </w:rPr>
        <w:t>i</w:t>
      </w:r>
      <w:r w:rsidR="008B2B44" w:rsidRPr="00A52B5F">
        <w:rPr>
          <w:rFonts w:ascii="Arial" w:hAnsi="Arial" w:cs="Arial"/>
          <w:color w:val="212121"/>
          <w:sz w:val="22"/>
          <w:szCs w:val="22"/>
        </w:rPr>
        <w:t xml:space="preserve">n intrinsic subtypes. </w:t>
      </w:r>
      <w:r w:rsidR="004E48CD" w:rsidRPr="00A52B5F">
        <w:rPr>
          <w:rFonts w:ascii="Arial" w:hAnsi="Arial" w:cs="Arial"/>
          <w:color w:val="212121"/>
          <w:sz w:val="22"/>
          <w:szCs w:val="22"/>
        </w:rPr>
        <w:t xml:space="preserve">For example, </w:t>
      </w:r>
      <w:r w:rsidR="004E48CD" w:rsidRPr="00A52B5F">
        <w:rPr>
          <w:rFonts w:ascii="Arial" w:hAnsi="Arial" w:cs="Arial"/>
          <w:sz w:val="22"/>
          <w:szCs w:val="22"/>
        </w:rPr>
        <w:t>RB protein</w:t>
      </w:r>
      <w:r w:rsidR="00F43712" w:rsidRPr="00A52B5F">
        <w:rPr>
          <w:rFonts w:ascii="Arial" w:hAnsi="Arial" w:cs="Arial"/>
          <w:sz w:val="22"/>
          <w:szCs w:val="22"/>
        </w:rPr>
        <w:t xml:space="preserve"> – a critical protein in cell cycle regulation</w:t>
      </w:r>
      <w:r w:rsidR="004E48CD" w:rsidRPr="00A52B5F">
        <w:rPr>
          <w:rFonts w:ascii="Arial" w:hAnsi="Arial" w:cs="Arial"/>
          <w:sz w:val="22"/>
          <w:szCs w:val="22"/>
        </w:rPr>
        <w:t xml:space="preserve">, by preventing unscheduled entry into the mitotic cell cycle. RB-loss would impede the antiproliferative effect of AI treatment and consequently, the downregulation seen under AI would revert this negative feedback </w:t>
      </w:r>
      <w:r w:rsidR="004E48CD" w:rsidRPr="00A52B5F">
        <w:rPr>
          <w:rFonts w:ascii="Arial" w:hAnsi="Arial" w:cs="Arial"/>
          <w:sz w:val="22"/>
          <w:szCs w:val="22"/>
        </w:rPr>
        <w:fldChar w:fldCharType="begin" w:fldLock="1"/>
      </w:r>
      <w:r w:rsidR="004E48CD" w:rsidRPr="00A52B5F">
        <w:rPr>
          <w:rFonts w:ascii="Arial" w:hAnsi="Arial" w:cs="Arial"/>
          <w:sz w:val="22"/>
          <w:szCs w:val="22"/>
        </w:rPr>
        <w:instrText>ADDIN CSL_CITATION {"citationItems":[{"id":"ITEM-1","itemData":{"DOI":"10.3389/fendo.2019.00245","ISSN":"16642392","abstract":"The importance and role of the estrogen receptor (ER) pathway has been well-documented in both breast cancer (BC) development and progression. The treatment of choice in women with metastatic breast cancer (MBC) is classically divided into a variety of endocrine therapies, 3 of the most common being: selective estrogen receptor modulators (SERM), aromatase inhibitors (AI) and selective estrogen receptor down-regulators (SERD). In a proportion of patients, resistance develops to endocrine therapy due to a sophisticated and at times redundant interference, at the molecular level between the ER and growth factor. The progression to endocrine resistance is considered to be a gradual, step-wise process. Several mechanisms have been proposed but thus far none of them can be defined as the complete explanation behind the phenomenon of endocrine resistance. Although multiple cellular, molecular and immune mechanisms have been and are being extensively studied, their individual roles are often poorly understood. In this review, we summarize current progress in our understanding of ER biology and the molecular mechanisms that predispose and determine endocrine resistance in breast cancer patients.","author":[{"dropping-particle":"","family":"Rani","given":"Aradhana","non-dropping-particle":"","parse-names":false,"suffix":""},{"dropping-particle":"","family":"Stebbing","given":"Justin","non-dropping-particle":"","parse-names":false,"suffix":""},{"dropping-particle":"","family":"Giamas","given":"Georgios","non-dropping-particle":"","parse-names":false,"suffix":""},{"dropping-particle":"","family":"Murphy","given":"John","non-dropping-particle":"","parse-names":false,"suffix":""}],"container-title":"Frontiers in Endocrinology","id":"ITEM-1","issue":"MAY","issued":{"date-parts":[["2019"]]},"title":"Endocrine resistance in hormone receptor positive breast cancer–from mechanism to therapy","type":"article-journal","volume":"10"},"uris":["http://www.mendeley.com/documents/?uuid=d6d1b9ab-c85d-4442-95d4-902fb125982c"]}],"mendeley":{"formattedCitation":"[34]","plainTextFormattedCitation":"[34]","previouslyFormattedCitation":"[34]"},"properties":{"noteIndex":0},"schema":"https://github.com/citation-style-language/schema/raw/master/csl-citation.json"}</w:instrText>
      </w:r>
      <w:r w:rsidR="004E48CD" w:rsidRPr="00A52B5F">
        <w:rPr>
          <w:rFonts w:ascii="Arial" w:hAnsi="Arial" w:cs="Arial"/>
          <w:sz w:val="22"/>
          <w:szCs w:val="22"/>
        </w:rPr>
        <w:fldChar w:fldCharType="separate"/>
      </w:r>
      <w:r w:rsidR="004E48CD" w:rsidRPr="00A52B5F">
        <w:rPr>
          <w:rFonts w:ascii="Arial" w:hAnsi="Arial" w:cs="Arial"/>
          <w:noProof/>
          <w:sz w:val="22"/>
          <w:szCs w:val="22"/>
        </w:rPr>
        <w:t>[3</w:t>
      </w:r>
      <w:r w:rsidR="00E92D47" w:rsidRPr="00A52B5F">
        <w:rPr>
          <w:rFonts w:ascii="Arial" w:hAnsi="Arial" w:cs="Arial"/>
          <w:noProof/>
          <w:sz w:val="22"/>
          <w:szCs w:val="22"/>
          <w:lang w:val="en-US"/>
        </w:rPr>
        <w:t>6, 37</w:t>
      </w:r>
      <w:r w:rsidR="004E48CD" w:rsidRPr="00A52B5F">
        <w:rPr>
          <w:rFonts w:ascii="Arial" w:hAnsi="Arial" w:cs="Arial"/>
          <w:noProof/>
          <w:sz w:val="22"/>
          <w:szCs w:val="22"/>
        </w:rPr>
        <w:t>]</w:t>
      </w:r>
      <w:r w:rsidR="004E48CD" w:rsidRPr="00A52B5F">
        <w:rPr>
          <w:rFonts w:ascii="Arial" w:hAnsi="Arial" w:cs="Arial"/>
          <w:sz w:val="22"/>
          <w:szCs w:val="22"/>
        </w:rPr>
        <w:fldChar w:fldCharType="end"/>
      </w:r>
      <w:r w:rsidR="004E48CD" w:rsidRPr="00A52B5F">
        <w:rPr>
          <w:rFonts w:ascii="Arial" w:hAnsi="Arial" w:cs="Arial"/>
          <w:sz w:val="22"/>
          <w:szCs w:val="22"/>
        </w:rPr>
        <w:t xml:space="preserve">. </w:t>
      </w:r>
      <w:r w:rsidR="00F43712" w:rsidRPr="00A52B5F">
        <w:rPr>
          <w:rFonts w:ascii="Arial" w:hAnsi="Arial" w:cs="Arial"/>
          <w:color w:val="212121"/>
          <w:sz w:val="22"/>
          <w:szCs w:val="22"/>
        </w:rPr>
        <w:t>Secondly, a</w:t>
      </w:r>
      <w:r w:rsidR="004E48CD" w:rsidRPr="00A52B5F">
        <w:rPr>
          <w:rFonts w:ascii="Arial" w:hAnsi="Arial" w:cs="Arial"/>
          <w:color w:val="131413"/>
          <w:sz w:val="22"/>
          <w:szCs w:val="22"/>
        </w:rPr>
        <w:t xml:space="preserve"> PAM50-based CES in ER+/HER2− early disease</w:t>
      </w:r>
      <w:r w:rsidR="004E48CD" w:rsidRPr="00A52B5F">
        <w:rPr>
          <w:rFonts w:ascii="Arial" w:hAnsi="Arial" w:cs="Arial"/>
          <w:color w:val="212121"/>
          <w:sz w:val="22"/>
          <w:szCs w:val="22"/>
        </w:rPr>
        <w:t xml:space="preserve"> is </w:t>
      </w:r>
      <w:r w:rsidR="004E48CD" w:rsidRPr="00A52B5F">
        <w:rPr>
          <w:rFonts w:ascii="Arial" w:hAnsi="Arial" w:cs="Arial"/>
          <w:color w:val="131413"/>
          <w:sz w:val="22"/>
          <w:szCs w:val="22"/>
        </w:rPr>
        <w:t xml:space="preserve">capable of predicting response to ET in comparison to chemotherapy </w:t>
      </w:r>
      <w:r w:rsidR="004E48CD" w:rsidRPr="00A52B5F">
        <w:rPr>
          <w:rFonts w:ascii="Arial" w:hAnsi="Arial" w:cs="Arial"/>
          <w:color w:val="131413"/>
          <w:sz w:val="22"/>
          <w:szCs w:val="22"/>
        </w:rPr>
        <w:fldChar w:fldCharType="begin" w:fldLock="1"/>
      </w:r>
      <w:r w:rsidR="004E48CD" w:rsidRPr="00A52B5F">
        <w:rPr>
          <w:rFonts w:ascii="Arial" w:hAnsi="Arial" w:cs="Arial"/>
          <w:color w:val="131413"/>
          <w:sz w:val="22"/>
          <w:szCs w:val="22"/>
        </w:rPr>
        <w:instrText>ADDIN CSL_CITATION {"citationItems":[{"id":"ITEM-1","itemData":{"DOI":"10.1158/1078-0432.CCR-16-2092","ISSN":"15573265","PMID":"27903675","abstract":"Purpose: Hormone receptor-positive (HR+) breast cancer is clinically and biologically heterogeneous, and subgroups with different prognostic and treatment sensitivities need to be identified. Experimental Design: Research-based PAM50 subtyping and expression of additional genes was performed on 63 patients with HR+/HER2- disease randomly assigned to neoadjuvant multiagent chemotherapy versus endocrine therapy in a phase II trial. The biology associated with treatment response was used to derive a PAM50-based chemoendocrine score (CES). CES's predictive ability was evaluated in 4 independent neoadjuvant data sets (n = 675) and 4 adjuvant data sets (n = 1,505). The association of CES, intrinsic biology, and PAM50 risk of relapse (ROR) was explored across 6,007 tumors. Results: Most genes associated with endocrine sensitivity were also found associated with chemotherapy resistance. In the chemotherapy test/validation data sets, CES was independently associated with pathologic complete response (pCR), even after adjusting for intrinsic subtype. pCR rates of the CES endocrine-sensitive (CES-E), uncertain (CES-U), and chemotherapy-sensitive (CES-C) groups in both data sets combined were 25%, 11%, and 2%, respectively. In the endocrine test/validation data sets, CES was independently associated with response. Compared with ROR, &gt;90% of ROR-low and ROR-high tumors were identified as CES-E and CES-C, respectively; however, each CES group represented &gt;25% of ROR-intermediate disease. In terms of survival outcome, CES-C was associated with poor relapse-free survival in patients with ROR-intermediate disease treated with either adjuvant endocrine therapy only or no adjuvant systemic therapy, but not in patients treated with (neo)adjuvant chemotherapy. Conclusions: CES is a genomic signature capable of estimating chemoendocrine sensitivity in HR+ breast cancer beyond intrinsic subtype and risk of relapse.","author":[{"dropping-particle":"","family":"Prat","given":"Aleix","non-dropping-particle":"","parse-names":false,"suffix":""},{"dropping-particle":"","family":"Lluch","given":"Ana","non-dropping-particle":"","parse-names":false,"suffix":""},{"dropping-particle":"","family":"Turnbull","given":"Arran K.","non-dropping-particle":"","parse-names":false,"suffix":""},{"dropping-particle":"","family":"Dunbier","given":"Anita K.","non-dropping-particle":"","parse-names":false,"suffix":""},{"dropping-particle":"","family":"Calvo","given":"Lourdes","non-dropping-particle":"","parse-names":false,"suffix":""},{"dropping-particle":"","family":"Albanell","given":"Joan","non-dropping-particle":"","parse-names":false,"suffix":""},{"dropping-particle":"","family":"La Haba-Rodríguez","given":"Juan","non-dropping-particle":"De","parse-names":false,"suffix":""},{"dropping-particle":"","family":"Arcusa","given":"Angels","non-dropping-particle":"","parse-names":false,"suffix":""},{"dropping-particle":"","family":"Chacón","given":"José Ignacio","non-dropping-particle":"","parse-names":false,"suffix":""},{"dropping-particle":"","family":"Sánchez-Rovira","given":"Pedro","non-dropping-particle":"","parse-names":false,"suffix":""},{"dropping-particle":"","family":"Plazaola","given":"Arrate","non-dropping-particle":"","parse-names":false,"suffix":""},{"dropping-particle":"","family":"Muñoz","given":"Montserrat","non-dropping-particle":"","parse-names":false,"suffix":""},{"dropping-particle":"","family":"Paré","given":"Laia","non-dropping-particle":"","parse-names":false,"suffix":""},{"dropping-particle":"","family":"Parker","given":"Joel S.","non-dropping-particle":"","parse-names":false,"suffix":""},{"dropping-particle":"","family":"Ribelles","given":"Nuria","non-dropping-particle":"","parse-names":false,"suffix":""},{"dropping-particle":"","family":"Jimenez","given":"Begoña","non-dropping-particle":"","parse-names":false,"suffix":""},{"dropping-particle":"","family":"Aiderus","given":"Abdul Aziz","non-dropping-particle":"Bin","parse-names":false,"suffix":""},{"dropping-particle":"","family":"Caballero","given":"Rosalía","non-dropping-particle":"","parse-names":false,"suffix":""},{"dropping-particle":"","family":"Adamo","given":"Barbara","non-dropping-particle":"","parse-names":false,"suffix":""},{"dropping-particle":"","family":"Dowsett","given":"Mitch","non-dropping-particle":"","parse-names":false,"suffix":""},{"dropping-particle":"","family":"Carrasco","given":"Eva","non-dropping-particle":"","parse-names":false,"suffix":""},{"dropping-particle":"","family":"Martín","given":"Miguel","non-dropping-particle":"","parse-names":false,"suffix":""},{"dropping-particle":"","family":"Dixon","given":"J. Michael","non-dropping-particle":"","parse-names":false,"suffix":""},{"dropping-particle":"","family":"Perou","given":"Charles M.","non-dropping-particle":"","parse-names":false,"suffix":""},{"dropping-particle":"","family":"Alba","given":"Emilio","non-dropping-particle":"","parse-names":false,"suffix":""}],"container-title":"Clinical Cancer Research","id":"ITEM-1","issue":"12","issued":{"date-parts":[["2017"]]},"page":"3035-3044","title":"A PAM50-based chemoendocrine score for hormone receptor-positive breast cancer with an intermediate risk of relapse","type":"article-journal","volume":"23"},"uris":["http://www.mendeley.com/documents/?uuid=7397a1f8-bdae-4585-97da-e28075225934","http://www.mendeley.com/documents/?uuid=123216e1-9b12-44d3-a986-3d3e27b97582"]}],"mendeley":{"formattedCitation":"[35]","plainTextFormattedCitation":"[35]","previouslyFormattedCitation":"[35]"},"properties":{"noteIndex":0},"schema":"https://github.com/citation-style-language/schema/raw/master/csl-citation.json"}</w:instrText>
      </w:r>
      <w:r w:rsidR="004E48CD" w:rsidRPr="00A52B5F">
        <w:rPr>
          <w:rFonts w:ascii="Arial" w:hAnsi="Arial" w:cs="Arial"/>
          <w:color w:val="131413"/>
          <w:sz w:val="22"/>
          <w:szCs w:val="22"/>
        </w:rPr>
        <w:fldChar w:fldCharType="separate"/>
      </w:r>
      <w:r w:rsidR="004E48CD" w:rsidRPr="00A52B5F">
        <w:rPr>
          <w:rFonts w:ascii="Arial" w:hAnsi="Arial" w:cs="Arial"/>
          <w:noProof/>
          <w:color w:val="131413"/>
          <w:sz w:val="22"/>
          <w:szCs w:val="22"/>
        </w:rPr>
        <w:t>[3</w:t>
      </w:r>
      <w:r w:rsidR="00E92D47" w:rsidRPr="00A52B5F">
        <w:rPr>
          <w:rFonts w:ascii="Arial" w:hAnsi="Arial" w:cs="Arial"/>
          <w:noProof/>
          <w:color w:val="131413"/>
          <w:sz w:val="22"/>
          <w:szCs w:val="22"/>
          <w:lang w:val="en-US"/>
        </w:rPr>
        <w:t>8</w:t>
      </w:r>
      <w:r w:rsidR="004E48CD" w:rsidRPr="00A52B5F">
        <w:rPr>
          <w:rFonts w:ascii="Arial" w:hAnsi="Arial" w:cs="Arial"/>
          <w:noProof/>
          <w:color w:val="131413"/>
          <w:sz w:val="22"/>
          <w:szCs w:val="22"/>
        </w:rPr>
        <w:t>]</w:t>
      </w:r>
      <w:r w:rsidR="004E48CD" w:rsidRPr="00A52B5F">
        <w:rPr>
          <w:rFonts w:ascii="Arial" w:hAnsi="Arial" w:cs="Arial"/>
          <w:color w:val="131413"/>
          <w:sz w:val="22"/>
          <w:szCs w:val="22"/>
        </w:rPr>
        <w:fldChar w:fldCharType="end"/>
      </w:r>
      <w:r w:rsidR="004E48CD" w:rsidRPr="00A52B5F">
        <w:rPr>
          <w:rFonts w:ascii="Arial" w:hAnsi="Arial" w:cs="Arial"/>
          <w:color w:val="131413"/>
          <w:sz w:val="22"/>
          <w:szCs w:val="22"/>
        </w:rPr>
        <w:t xml:space="preserve">. Higher CES values are associated with endocrine sensitivity and chemo-resistance, hence, the oestrogen deprivation occurring under AI treatment would lead to a drop on this score. </w:t>
      </w:r>
    </w:p>
    <w:p w14:paraId="34FD545A" w14:textId="4BEC63F1" w:rsidR="00595A7D" w:rsidRPr="00A52B5F" w:rsidRDefault="00F43712" w:rsidP="002515D0">
      <w:pPr>
        <w:autoSpaceDE w:val="0"/>
        <w:autoSpaceDN w:val="0"/>
        <w:adjustRightInd w:val="0"/>
        <w:spacing w:line="360" w:lineRule="auto"/>
        <w:jc w:val="both"/>
        <w:rPr>
          <w:rFonts w:ascii="Arial" w:hAnsi="Arial" w:cs="Arial"/>
          <w:color w:val="212121"/>
          <w:sz w:val="22"/>
          <w:szCs w:val="22"/>
          <w:lang w:val="en-US"/>
        </w:rPr>
      </w:pPr>
      <w:r w:rsidRPr="00A52B5F">
        <w:rPr>
          <w:rFonts w:ascii="Arial" w:hAnsi="Arial" w:cs="Arial"/>
          <w:sz w:val="22"/>
          <w:szCs w:val="22"/>
        </w:rPr>
        <w:t>T</w:t>
      </w:r>
      <w:r w:rsidRPr="00A52B5F">
        <w:rPr>
          <w:rFonts w:ascii="Arial" w:hAnsi="Arial" w:cs="Arial"/>
          <w:color w:val="212121"/>
          <w:sz w:val="22"/>
          <w:szCs w:val="22"/>
        </w:rPr>
        <w:t xml:space="preserve">he common </w:t>
      </w:r>
      <w:r w:rsidR="00DF4756" w:rsidRPr="00A52B5F">
        <w:rPr>
          <w:rFonts w:ascii="Arial" w:hAnsi="Arial" w:cs="Arial"/>
          <w:color w:val="212121"/>
          <w:sz w:val="22"/>
          <w:szCs w:val="22"/>
        </w:rPr>
        <w:t xml:space="preserve">differential </w:t>
      </w:r>
      <w:r w:rsidRPr="00A52B5F">
        <w:rPr>
          <w:rFonts w:ascii="Arial" w:hAnsi="Arial" w:cs="Arial"/>
          <w:color w:val="212121"/>
          <w:sz w:val="22"/>
          <w:szCs w:val="22"/>
        </w:rPr>
        <w:t>genes</w:t>
      </w:r>
      <w:r w:rsidR="00DF4756" w:rsidRPr="00A52B5F">
        <w:rPr>
          <w:rFonts w:ascii="Arial" w:hAnsi="Arial" w:cs="Arial"/>
          <w:color w:val="212121"/>
          <w:sz w:val="22"/>
          <w:szCs w:val="22"/>
        </w:rPr>
        <w:t xml:space="preserve"> observed</w:t>
      </w:r>
      <w:r w:rsidRPr="00A52B5F">
        <w:rPr>
          <w:rFonts w:ascii="Arial" w:hAnsi="Arial" w:cs="Arial"/>
          <w:color w:val="212121"/>
          <w:sz w:val="22"/>
          <w:szCs w:val="22"/>
        </w:rPr>
        <w:t xml:space="preserve"> for both short- and long-term AI treated cohorts were </w:t>
      </w:r>
      <w:r w:rsidR="001F68C1" w:rsidRPr="00A52B5F">
        <w:rPr>
          <w:rFonts w:ascii="Arial" w:hAnsi="Arial" w:cs="Arial"/>
          <w:color w:val="212121"/>
          <w:sz w:val="22"/>
          <w:szCs w:val="22"/>
        </w:rPr>
        <w:t xml:space="preserve">also </w:t>
      </w:r>
      <w:r w:rsidRPr="00A52B5F">
        <w:rPr>
          <w:rFonts w:ascii="Arial" w:hAnsi="Arial" w:cs="Arial"/>
          <w:color w:val="212121"/>
          <w:sz w:val="22"/>
          <w:szCs w:val="22"/>
        </w:rPr>
        <w:t>involved</w:t>
      </w:r>
      <w:r w:rsidR="001F68C1" w:rsidRPr="00A52B5F">
        <w:rPr>
          <w:rFonts w:ascii="Arial" w:hAnsi="Arial" w:cs="Arial"/>
          <w:color w:val="212121"/>
          <w:sz w:val="22"/>
          <w:szCs w:val="22"/>
        </w:rPr>
        <w:t xml:space="preserve"> mainly</w:t>
      </w:r>
      <w:r w:rsidRPr="00A52B5F">
        <w:rPr>
          <w:rFonts w:ascii="Arial" w:hAnsi="Arial" w:cs="Arial"/>
          <w:color w:val="212121"/>
          <w:sz w:val="22"/>
          <w:szCs w:val="22"/>
        </w:rPr>
        <w:t xml:space="preserve"> in cell-cycle, de-</w:t>
      </w:r>
      <w:proofErr w:type="gramStart"/>
      <w:r w:rsidRPr="00A52B5F">
        <w:rPr>
          <w:rFonts w:ascii="Arial" w:hAnsi="Arial" w:cs="Arial"/>
          <w:color w:val="212121"/>
          <w:sz w:val="22"/>
          <w:szCs w:val="22"/>
        </w:rPr>
        <w:t>differentiation</w:t>
      </w:r>
      <w:proofErr w:type="gramEnd"/>
      <w:r w:rsidRPr="00A52B5F">
        <w:rPr>
          <w:rFonts w:ascii="Arial" w:hAnsi="Arial" w:cs="Arial"/>
          <w:color w:val="212121"/>
          <w:sz w:val="22"/>
          <w:szCs w:val="22"/>
        </w:rPr>
        <w:t xml:space="preserve"> and proliferation pathways, reflecting the main molecular features that would be affected by hormone deprivation regardless duration of treatment. </w:t>
      </w:r>
      <w:r w:rsidR="009A1879" w:rsidRPr="00A52B5F">
        <w:rPr>
          <w:rFonts w:ascii="Arial" w:hAnsi="Arial" w:cs="Arial"/>
          <w:sz w:val="22"/>
          <w:szCs w:val="22"/>
        </w:rPr>
        <w:t>In agreement to previous studies, t</w:t>
      </w:r>
      <w:r w:rsidR="003A289A" w:rsidRPr="00A52B5F">
        <w:rPr>
          <w:rFonts w:ascii="Arial" w:hAnsi="Arial" w:cs="Arial"/>
          <w:sz w:val="22"/>
          <w:szCs w:val="22"/>
        </w:rPr>
        <w:t xml:space="preserve">he effect of longer AI treatment was also seen as a general but deeper downregulation of proliferation and endocrine-related genes, </w:t>
      </w:r>
      <w:r w:rsidR="003A289A" w:rsidRPr="00A52B5F">
        <w:rPr>
          <w:rFonts w:ascii="Arial" w:hAnsi="Arial" w:cs="Arial"/>
          <w:sz w:val="22"/>
          <w:szCs w:val="22"/>
        </w:rPr>
        <w:fldChar w:fldCharType="begin" w:fldLock="1"/>
      </w:r>
      <w:r w:rsidR="003A289A" w:rsidRPr="00A52B5F">
        <w:rPr>
          <w:rFonts w:ascii="Arial" w:hAnsi="Arial" w:cs="Arial"/>
          <w:sz w:val="22"/>
          <w:szCs w:val="22"/>
        </w:rPr>
        <w:instrText>ADDIN CSL_CITATION {"citationItems":[{"id":"ITEM-1","itemData":{"DOI":"10.1186/s13058-019-1223-z","ISSN":"1465542X","PMID":"31892336","abstract":"Background: Endocrine therapy reduces breast cancer mortality by 40%, but resistance remains a major clinical problem. In this study, we sought to investigate the impact of aromatase inhibitor (AI) therapy on gene expression and identify gene modules representing key biological pathways that relate to early AI therapy resistance. Methods: Global gene expression was measured on pairs of core-cut biopsies taken at baseline and at surgery from 254 patients with ER-positive primary breast cancer randomised to receive 2-week presurgical AI (n = 198) or no presurgical treatment (control n = 56) from the POETIC trial. Data from the AI group was adjusted to eliminate artefactual process-related changes identified in the control group. The response was assessed by changes in the proliferation marker, Ki67. Results: High baseline ESR1 expression associated with better AI response in HER2+ tumours but not HER2-tumours. In HER2-tumours, baseline expression of 48 genes associated with poor antiproliferative response (p &lt; 0.005) including PERP and YWHAQ, the two most significant, and the transcription co-regulators (SAP130, HDAC4, and NCOA7) which were among the top 16 most significant. Baseline gene signature scores measuring cell proliferation, growth factor signalling (ERBB2-GS, RET/GDNF-GS, and IGF-1-GS), and immune activity (STAT1-GS) were significantly higher in poor AI responders. Two weeks of AI caused downregulation of genes involved in cell proliferation and ER signalling, as expected. Signature scores of E2F activation and TP53 dysfunction after 2-week AI were associated with poor AI response in both HER2- A nd HER2+ patients. Conclusions: There is a high degree of heterogeneity in adaptive mechanisms after as little as 2-week AI therapy; however, all appear to converge on cell cycle regulation. Our data support the evaluation of whether an E2F signatures after short-term exposure to AI may identify those patients most likely to benefit from the early addition of CDK4/6 inhibitors.","author":[{"dropping-particle":"","family":"Gao","given":"Qiong","non-dropping-particle":"","parse-names":false,"suffix":""},{"dropping-particle":"","family":"López-Knowles","given":"Elena","non-dropping-particle":"","parse-names":false,"suffix":""},{"dropping-particle":"","family":"Cheang","given":"Maggie Chon U.","non-dropping-particle":"","parse-names":false,"suffix":""},{"dropping-particle":"","family":"Morden","given":"James","non-dropping-particle":"","parse-names":false,"suffix":""},{"dropping-particle":"","family":"Ribas","given":"Ricardo","non-dropping-particle":"","parse-names":false,"suffix":""},{"dropping-particle":"","family":"Sidhu","given":"Kally","non-dropping-particle":"","parse-names":false,"suffix":""},{"dropping-particle":"","family":"Evans","given":"David","non-dropping-particle":"","parse-names":false,"suffix":""},{"dropping-particle":"","family":"Martins","given":"Ver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Mallon","given":"Elizabeth","non-dropping-particle":"","parse-names":false,"suffix":""},{"dropping-particle":"","family":"Evans","given":"Abigail","non-dropping-particle":"","parse-names":false,"suffix":""},{"dropping-particle":"","family":"Bliss","given":"Judith M.","non-dropping-particle":"","parse-names":false,"suffix":""},{"dropping-particle":"","family":"Robertson","given":"John","non-dropping-particle":"","parse-names":false,"suffix":""},{"dropping-particle":"","family":"Smith","given":"Ian","non-dropping-particle":"","parse-names":false,"suffix":""},{"dropping-particle":"","family":"Martin","given":"Lesley Ann","non-dropping-particle":"","parse-names":false,"suffix":""},{"dropping-particle":"","family":"Dowsett","given":"Mitch","non-dropping-particle":"","parse-names":false,"suffix":""}],"container-title":"Breast Cancer Research","id":"ITEM-1","issue":"1","issued":{"date-parts":[["2019"]]},"page":"1-20","publisher":"Breast Cancer Research","title":"Impact of aromatase inhibitor treatment on global gene expression and its association with antiproliferative response in ER+ breast cancer in postmenopausal patients","type":"article-journal","volume":"22"},"uris":["http://www.mendeley.com/documents/?uuid=9462d4fc-6221-477b-aa1b-ec4331fe4c19"]}],"mendeley":{"formattedCitation":"[15]","plainTextFormattedCitation":"[15]","previouslyFormattedCitation":"[15]"},"properties":{"noteIndex":0},"schema":"https://github.com/citation-style-language/schema/raw/master/csl-citation.json"}</w:instrText>
      </w:r>
      <w:r w:rsidR="003A289A" w:rsidRPr="00A52B5F">
        <w:rPr>
          <w:rFonts w:ascii="Arial" w:hAnsi="Arial" w:cs="Arial"/>
          <w:sz w:val="22"/>
          <w:szCs w:val="22"/>
        </w:rPr>
        <w:fldChar w:fldCharType="separate"/>
      </w:r>
      <w:r w:rsidR="003A289A" w:rsidRPr="00A52B5F">
        <w:rPr>
          <w:rFonts w:ascii="Arial" w:hAnsi="Arial" w:cs="Arial"/>
          <w:noProof/>
          <w:sz w:val="22"/>
          <w:szCs w:val="22"/>
        </w:rPr>
        <w:t>[15]</w:t>
      </w:r>
      <w:r w:rsidR="003A289A" w:rsidRPr="00A52B5F">
        <w:rPr>
          <w:rFonts w:ascii="Arial" w:hAnsi="Arial" w:cs="Arial"/>
          <w:sz w:val="22"/>
          <w:szCs w:val="22"/>
        </w:rPr>
        <w:fldChar w:fldCharType="end"/>
      </w:r>
      <w:r w:rsidR="003A289A" w:rsidRPr="00A52B5F">
        <w:rPr>
          <w:rFonts w:ascii="Arial" w:hAnsi="Arial" w:cs="Arial"/>
          <w:sz w:val="22"/>
          <w:szCs w:val="22"/>
        </w:rPr>
        <w:fldChar w:fldCharType="begin" w:fldLock="1"/>
      </w:r>
      <w:r w:rsidR="003A289A" w:rsidRPr="00A52B5F">
        <w:rPr>
          <w:rFonts w:ascii="Arial" w:hAnsi="Arial" w:cs="Arial"/>
          <w:sz w:val="22"/>
          <w:szCs w:val="22"/>
        </w:rPr>
        <w:instrText>ADDIN CSL_CITATION {"citationItems":[{"id":"ITEM-1","itemData":{"DOI":"10.1186/S13058-016-0696-2","ISSN":"1465542X","PMID":"27036195","abstract":"Background: Gene expression is widely used for the characterisation of breast cancers. Variability due to tissue heterogeneity or measurement error or systematic change due to peri-surgical procedures can affect measurements but is poorly documented. We studied the variability of global gene expression between corecuts of primary ER+ breast cancers and the impact of delays to tissue stabilisation due to sample X-ray and of diagnostic core cutting. Methods: Twenty-six paired core-cuts were taken immediately after tumour excision and up to 90 minutes delay due to sample X-ray; 57 paired core-cuts were taken at diagnosis and 2 weeks later at surgical excision. Whole genome expression analysis was conducted on extracted RNA. Correlations and differences were assessed between the expression of individual genes, gene sets/signatures and intrinsic subtypes. Results: Twenty-three and 56 sample pairs, respectively, were suitable for analysis. The range of correlations for both sample sets were similar with the majority being &gt; 0.97 in both. Correlations between pairs for 18 commonly studied genes were also similar between the studies and mainly with Pearson correlation coefficients &gt; 0.6 except for a small number of genes, which had a narrow-dynamic range (e.g. MKI67, SNAI2). There was no systematic difference in intrinsic subtyping between the first and second sample of either set but there was c.15 % discordance between the subtype assignments between the pairs, mainly where the subtyping of individual samples was less certain. Increases in the expression of several stress/early-response genes (e.g. FOS, FOSB, JUN) were found in both studies and confirmed findings in earlier smaller studies. Increased expression of IL6, IGFBP2 and MYC (by 17 %, 14 % and 44 %, respectively) occurred between the samples taken 2 weeks apart and again confirmed findings from an earlier study. Conclusions: There is generally good correlation in gene expression between pairs of core-cuts except where genes have a narrow dynamic range. Similar correlation coefficients to the average gene expression profiles of intrinsic subtype, particularly LumA and LumB, can lead to discordances between assigned subtypes. Substantial changes in expression of early-response genes occur within an hour after surgery and in IL6, IGFB2 and MYC as a result of diagnostic core-cut biopsy.","author":[{"dropping-particle":"","family":"López-Knowles","given":"Elena","non-dropping-particle":"","parse-names":false,"suffix":""},{"dropping-particle":"","family":"Gao","given":"Qiong","non-dropping-particle":"","parse-names":false,"suffix":""},{"dropping-particle":"","family":"Cheang","given":"Maggie Chon U.","non-dropping-particle":"","parse-names":false,"suffix":""},{"dropping-particle":"","family":"Morden","given":"James","non-dropping-particle":"","parse-names":false,"suffix":""},{"dropping-particle":"","family":"Parker","given":"Joel","non-dropping-particle":"","parse-names":false,"suffix":""},{"dropping-particle":"","family":"Martin","given":"Lesley Ann","non-dropping-particle":"","parse-names":false,"suffix":""},{"dropping-particle":"","family":"Pinhel","given":"Isabel","non-dropping-particle":"","parse-names":false,"suffix":""},{"dropping-particle":"","family":"McNeill","given":"Fiona","non-dropping-particle":"","parse-names":false,"suffix":""},{"dropping-particle":"","family":"Hills","given":"Margaret","non-dropping-particle":"","parse-names":false,"suffix":""},{"dropping-particle":"","family":"Detre","given":"Simone","non-dropping-particle":"","parse-names":false,"suffix":""},{"dropping-particle":"","family":"Afentakis","given":"Maria","non-dropping-particle":"","parse-names":false,"suffix":""},{"dropping-particle":"","family":"Zabaglo","given":"Lil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Robertson","given":"John","non-dropping-particle":"","parse-names":false,"suffix":""},{"dropping-particle":"","family":"Smith","given":"Ian","non-dropping-particle":"","parse-names":false,"suffix":""},{"dropping-particle":"","family":"Bliss","given":"Judith M.","non-dropping-particle":"","parse-names":false,"suffix":""},{"dropping-particle":"","family":"Dowsett","given":"Mitch","non-dropping-particle":"","parse-names":false,"suffix":""}],"container-title":"Breast Cancer Research","id":"ITEM-1","issue":"1","issued":{"date-parts":[["2016"]]},"publisher":"Breast Cancer Research","title":"Heterogeneity in global gene expression profiles between biopsy specimens taken peri-surgically from primary ER-positive breast carcinomas","type":"article-journal","volume":"18"},"uris":["http://www.mendeley.com/documents/?uuid=6cb8e6c3-9c5e-45e9-beda-c85b70172cbf"]}],"mendeley":{"formattedCitation":"[23]","plainTextFormattedCitation":"[23]","previouslyFormattedCitation":"[23]"},"properties":{"noteIndex":0},"schema":"https://github.com/citation-style-language/schema/raw/master/csl-citation.json"}</w:instrText>
      </w:r>
      <w:r w:rsidR="003A289A" w:rsidRPr="00A52B5F">
        <w:rPr>
          <w:rFonts w:ascii="Arial" w:hAnsi="Arial" w:cs="Arial"/>
          <w:sz w:val="22"/>
          <w:szCs w:val="22"/>
        </w:rPr>
        <w:fldChar w:fldCharType="separate"/>
      </w:r>
      <w:r w:rsidR="003A289A" w:rsidRPr="00A52B5F">
        <w:rPr>
          <w:rFonts w:ascii="Arial" w:hAnsi="Arial" w:cs="Arial"/>
          <w:noProof/>
          <w:sz w:val="22"/>
          <w:szCs w:val="22"/>
        </w:rPr>
        <w:t>[</w:t>
      </w:r>
      <w:r w:rsidR="007A6912" w:rsidRPr="00A52B5F">
        <w:rPr>
          <w:rFonts w:ascii="Arial" w:hAnsi="Arial" w:cs="Arial"/>
          <w:noProof/>
          <w:sz w:val="22"/>
          <w:szCs w:val="22"/>
        </w:rPr>
        <w:t>20</w:t>
      </w:r>
      <w:r w:rsidR="003A289A" w:rsidRPr="00A52B5F">
        <w:rPr>
          <w:rFonts w:ascii="Arial" w:hAnsi="Arial" w:cs="Arial"/>
          <w:noProof/>
          <w:sz w:val="22"/>
          <w:szCs w:val="22"/>
        </w:rPr>
        <w:t>]</w:t>
      </w:r>
      <w:r w:rsidR="003A289A" w:rsidRPr="00A52B5F">
        <w:rPr>
          <w:rFonts w:ascii="Arial" w:hAnsi="Arial" w:cs="Arial"/>
          <w:sz w:val="22"/>
          <w:szCs w:val="22"/>
        </w:rPr>
        <w:fldChar w:fldCharType="end"/>
      </w:r>
      <w:r w:rsidR="003A289A" w:rsidRPr="00A52B5F">
        <w:rPr>
          <w:rFonts w:ascii="Arial" w:hAnsi="Arial" w:cs="Arial"/>
          <w:sz w:val="22"/>
          <w:szCs w:val="22"/>
        </w:rPr>
        <w:fldChar w:fldCharType="begin" w:fldLock="1"/>
      </w:r>
      <w:r w:rsidR="003A289A" w:rsidRPr="00A52B5F">
        <w:rPr>
          <w:rFonts w:ascii="Arial" w:hAnsi="Arial" w:cs="Arial"/>
          <w:sz w:val="22"/>
          <w:szCs w:val="22"/>
        </w:rPr>
        <w:instrText>ADDIN CSL_CITATION {"citationItems":[{"id":"ITEM-1","itemData":{"DOI":"10.1186/s13058-019-1195-z","ISBN":"1305801911","ISSN":"1465542X","abstract":"Background: The biological effect of oral metronomic vinorelbine (mVNB) alone or in combination with endocrine therapy in patients with hormone receptor-positive (HR+)/HER2-negative breast cancer has been scarcely addressed. Methods: Postmenopausal women with untreated stage I-III HR+/HER2-negative breast cancer were randomized (1:1:1) to receive 3 weeks of letrozole (LTZ) 2.5 mg/day, oral mVNB 50 mg 3 days/week, or the combination. The primary objective was to evaluate, within PAM50 Luminal A/B disease, if the anti-proliferative effect of LTZ+mVNB was superior to monotherapy. An anti-proliferative effect was defined as the mean relative decrease of the PAM50 11-gene proliferation score in combination arm vs. both monotherapy arms. Secondary objectives included the evaluation of a comprehensive panel of breast cancer-related genes and safety. An unplanned analysis of stromal tumor-infiltrating lymphocytes (sTILs) was also performed. PAM50 analyses were performed using the nCounter®-based Breast Cancer 360™ gene panel, which includes 752 genes and 32 signatures. Results: Sixty-one patients were randomized, and 54 paired samples (89%) were analyzed. The main patient characteristics were mean age of 67, mean tumor size of 1.7 cm, mean Ki67 of 14.3%, stage I (55.7%), and grades 1-2 (90%). Most baseline samples were PAM50 Luminal A (74.1%) or B (22.2%). The anti-proliferative effect of 3 weeks of LTZ+mVNB (- 73.2%) was superior to both monotherapy arms combined (- 49.9%; p = 0.001) and mVNB (- 19.1%; p &lt; 0.001). The anti-proliferative effect of LTZ+mVNB (- 73.2%) was numerically higher compared to LTZ (- 65.7%) but did not reach statistical significance (p = 0.328). LTZ+mVNB induced high expression of immune-related genes and gene signatures, including CD8 T cell signature and PDL1 gene and low expression of ER-regulated genes (e.g., progesterone receptor) and cell cycle-related and DNA repair genes. In tumors with ≤ 10% sTILs at baseline, a statistically significant increase in sTILs was observed following LTZ (paired analysis p = 0.049) and LTZ+mVNB (p = 0.012). Grade 3 adverse events occurred in 3.4% of the cases. Conclusions: Short-term mVNB is well-tolerated and presents anti-proliferative activity alone and in combination with LTZ. The high expression of immune-related biological processes and sTILs observed with the combination opens the possibility of studying this combination with immunotherapy. Further investigation comparing these biological resul…","author":[{"dropping-particle":"","family":"Adamo","given":"Barbara","non-dropping-particle":"","parse-names":false,"suffix":""},{"dropping-particle":"","family":"Bellet","given":"Meritxell","non-dropping-particle":"","parse-names":false,"suffix":""},{"dropping-particle":"","family":"Paré","given":"Laia","non-dropping-particle":"","parse-names":false,"suffix":""},{"dropping-particle":"","family":"Pascual","given":"Tomás","non-dropping-particle":"","parse-names":false,"suffix":""},{"dropping-particle":"","family":"Vidal","given":"Maria","non-dropping-particle":"","parse-names":false,"suffix":""},{"dropping-particle":"","family":"Pérez Fidalgo","given":"José A.","non-dropping-particle":"","parse-names":false,"suffix":""},{"dropping-particle":"","family":"Blanch","given":"Salvador","non-dropping-particle":"","parse-names":false,"suffix":""},{"dropping-particle":"","family":"Martinez","given":"Noelia","non-dropping-particle":"","parse-names":false,"suffix":""},{"dropping-particle":"","family":"Murillo","given":"Laura","non-dropping-particle":"","parse-names":false,"suffix":""},{"dropping-particle":"","family":"Gómez-Pardo","given":"Patricia","non-dropping-particle":"","parse-names":false,"suffix":""},{"dropping-particle":"","family":"López-González","given":"Ana","non-dropping-particle":"","parse-names":false,"suffix":""},{"dropping-particle":"","family":"Amillano","given":"Kepa","non-dropping-particle":"","parse-names":false,"suffix":""},{"dropping-particle":"","family":"Canes","given":"Jordi","non-dropping-particle":"","parse-names":false,"suffix":""},{"dropping-particle":"","family":"Galván","given":"Patricia","non-dropping-particle":"","parse-names":false,"suffix":""},{"dropping-particle":"","family":"González-Farré","given":"Blanca","non-dropping-particle":"","parse-names":false,"suffix":""},{"dropping-particle":"","family":"González","given":"Xavier","non-dropping-particle":"","parse-names":false,"suffix":""},{"dropping-particle":"","family":"Villagrasa","given":"Patricia","non-dropping-particle":"","parse-names":false,"suffix":""},{"dropping-particle":"","family":"Ciruelos","given":"Eva","non-dropping-particle":"","parse-names":false,"suffix":""},{"dropping-particle":"","family":"Prat","given":"Aleix","non-dropping-particle":"","parse-names":false,"suffix":""}],"container-title":"Breast Cancer Research","id":"ITEM-1","issue":"1","issued":{"date-parts":[["2019"]]},"page":"1-12","publisher":"Breast Cancer Research","title":"Oral metronomic vinorelbine combined with endocrine therapy in hormone receptor-positive HER2-negative breast cancer: SOLTI-1501 VENTANA window of opportunity trial","type":"article-journal","volume":"21"},"uris":["http://www.mendeley.com/documents/?uuid=6d70eeb0-0ae3-48bf-ac5e-a4d0d635785b"]}],"mendeley":{"formattedCitation":"[25]","plainTextFormattedCitation":"[25]","previouslyFormattedCitation":"[25]"},"properties":{"noteIndex":0},"schema":"https://github.com/citation-style-language/schema/raw/master/csl-citation.json"}</w:instrText>
      </w:r>
      <w:r w:rsidR="003A289A" w:rsidRPr="00A52B5F">
        <w:rPr>
          <w:rFonts w:ascii="Arial" w:hAnsi="Arial" w:cs="Arial"/>
          <w:sz w:val="22"/>
          <w:szCs w:val="22"/>
        </w:rPr>
        <w:fldChar w:fldCharType="separate"/>
      </w:r>
      <w:r w:rsidR="003A289A" w:rsidRPr="00A52B5F">
        <w:rPr>
          <w:rFonts w:ascii="Arial" w:hAnsi="Arial" w:cs="Arial"/>
          <w:noProof/>
          <w:sz w:val="22"/>
          <w:szCs w:val="22"/>
        </w:rPr>
        <w:t>[2</w:t>
      </w:r>
      <w:r w:rsidR="007A6912" w:rsidRPr="00A52B5F">
        <w:rPr>
          <w:rFonts w:ascii="Arial" w:hAnsi="Arial" w:cs="Arial"/>
          <w:noProof/>
          <w:sz w:val="22"/>
          <w:szCs w:val="22"/>
        </w:rPr>
        <w:t>4</w:t>
      </w:r>
      <w:r w:rsidR="003A289A" w:rsidRPr="00A52B5F">
        <w:rPr>
          <w:rFonts w:ascii="Arial" w:hAnsi="Arial" w:cs="Arial"/>
          <w:noProof/>
          <w:sz w:val="22"/>
          <w:szCs w:val="22"/>
        </w:rPr>
        <w:t>]</w:t>
      </w:r>
      <w:r w:rsidR="003A289A" w:rsidRPr="00A52B5F">
        <w:rPr>
          <w:rFonts w:ascii="Arial" w:hAnsi="Arial" w:cs="Arial"/>
          <w:sz w:val="22"/>
          <w:szCs w:val="22"/>
        </w:rPr>
        <w:fldChar w:fldCharType="end"/>
      </w:r>
      <w:r w:rsidR="003A289A" w:rsidRPr="00A52B5F">
        <w:rPr>
          <w:rFonts w:ascii="Arial" w:hAnsi="Arial" w:cs="Arial"/>
          <w:sz w:val="22"/>
          <w:szCs w:val="22"/>
        </w:rPr>
        <w:fldChar w:fldCharType="begin" w:fldLock="1"/>
      </w:r>
      <w:r w:rsidR="003A289A" w:rsidRPr="00A52B5F">
        <w:rPr>
          <w:rFonts w:ascii="Arial" w:hAnsi="Arial" w:cs="Arial"/>
          <w:sz w:val="22"/>
          <w:szCs w:val="22"/>
        </w:rPr>
        <w:instrText>ADDIN CSL_CITATION {"citationItems":[{"id":"ITEM-1","itemData":{"DOI":"10.1007/s12282-012-0429-z","ISSN":"18804233","PMID":"23184499","abstract":"Background: The use of preoperative endocrine therapy for breast cancer has increased during the last decade. Although several studies have reported favorable response rates in postmenopausal women, its effectiveness in premenopausal women remains unknown. This study therefore aimed to evaluate the potential benefits of preoperative endocrine therapy in premenopausal women. Methods: Fifty-three patients with estrogen receptor (ER)-positive, human epidermal growth factor receptor 2 (HER2)-negative invasive breast cancer were included in this study. Preoperative endocrine therapy with goserelin acetate and tamoxifen was administered for 3 months. Clinical evaluations were performed by ultrasonography before and after endocrine therapy. Pathological evaluations were performed using core biopsy and surgical specimens. Immunohistochemical evaluations of ER, progesterone receptor (PgR), HER2, and Ki-67 were performed before and after endocrine therapy. Results: Partial response (PR) was observed in 23 % (12/53) and progressive disease (PD) in 2 % (2/53) of patients. Significant suppression of Ki-67 was observed following endocrine therapy in 90 % (47/52) of patients (P &lt; 0.0001). Significant downregulation of PgR was observed after endocrine therapy (P = 0.0002), which tended to be correlated with clinical response (P = 0.058). Conclusions: Three months of preoperative endocrine therapy with goserelin acetate and tamoxifen was safe and effective in premenopausal patients with invasive breast cancer, with a 23 % PR rate. Changes in PgR and Ki-67 expression might be promising markers for endocrine responsiveness.","author":[{"dropping-particle":"","family":"Shimizu","given":"Daisuke","non-dropping-particle":"","parse-names":false,"suffix":""},{"dropping-particle":"","family":"Ishikawa","given":"Takashi","non-dropping-particle":"","parse-names":false,"suffix":""},{"dropping-particle":"","family":"Tanabe","given":"Mikiko","non-dropping-particle":"","parse-names":false,"suffix":""},{"dropping-particle":"","family":"Sasaki","given":"Takeshi","non-dropping-particle":"","parse-names":false,"suffix":""},{"dropping-particle":"","family":"Ichikawa","given":"Yasushi","non-dropping-particle":"","parse-names":false,"suffix":""},{"dropping-particle":"","family":"Chishima","given":"Takashi","non-dropping-particle":"","parse-names":false,"suffix":""},{"dropping-particle":"","family":"Endo","given":"Itaru","non-dropping-particle":"","parse-names":false,"suffix":""}],"container-title":"Breast Cancer","id":"ITEM-1","issue":"5","issued":{"date-parts":[["2014"]]},"page":"557-562","title":"Preoperative endocrine therapy with goserelin acetate and tamoxifen in hormone receptor-positive premenopausal breast cancer patients","type":"article-journal","volume":"21"},"uris":["http://www.mendeley.com/documents/?uuid=0e68f3cd-7159-4017-a263-902d45a4bb43","http://www.mendeley.com/documents/?uuid=74e0a34a-54c7-4416-a255-dd3640aa8529"]}],"mendeley":{"formattedCitation":"[33]","plainTextFormattedCitation":"[33]","previouslyFormattedCitation":"[33]"},"properties":{"noteIndex":0},"schema":"https://github.com/citation-style-language/schema/raw/master/csl-citation.json"}</w:instrText>
      </w:r>
      <w:r w:rsidR="003A289A" w:rsidRPr="00A52B5F">
        <w:rPr>
          <w:rFonts w:ascii="Arial" w:hAnsi="Arial" w:cs="Arial"/>
          <w:sz w:val="22"/>
          <w:szCs w:val="22"/>
        </w:rPr>
        <w:fldChar w:fldCharType="separate"/>
      </w:r>
      <w:r w:rsidR="003A289A" w:rsidRPr="00A52B5F">
        <w:rPr>
          <w:rFonts w:ascii="Arial" w:hAnsi="Arial" w:cs="Arial"/>
          <w:noProof/>
          <w:sz w:val="22"/>
          <w:szCs w:val="22"/>
        </w:rPr>
        <w:t>[35]</w:t>
      </w:r>
      <w:r w:rsidR="003A289A" w:rsidRPr="00A52B5F">
        <w:rPr>
          <w:rFonts w:ascii="Arial" w:hAnsi="Arial" w:cs="Arial"/>
          <w:sz w:val="22"/>
          <w:szCs w:val="22"/>
        </w:rPr>
        <w:fldChar w:fldCharType="end"/>
      </w:r>
      <w:r w:rsidR="003A289A" w:rsidRPr="00A52B5F">
        <w:rPr>
          <w:rFonts w:ascii="Arial" w:hAnsi="Arial" w:cs="Arial"/>
          <w:sz w:val="22"/>
          <w:szCs w:val="22"/>
        </w:rPr>
        <w:t xml:space="preserve">. </w:t>
      </w:r>
      <w:r w:rsidRPr="00A52B5F">
        <w:rPr>
          <w:rFonts w:ascii="Arial" w:hAnsi="Arial" w:cs="Arial"/>
          <w:color w:val="131413"/>
          <w:sz w:val="22"/>
          <w:szCs w:val="22"/>
        </w:rPr>
        <w:t xml:space="preserve">Noteworthy, </w:t>
      </w:r>
      <w:r w:rsidRPr="00A52B5F">
        <w:rPr>
          <w:rFonts w:ascii="Arial" w:hAnsi="Arial" w:cs="Arial"/>
          <w:color w:val="212121"/>
          <w:sz w:val="22"/>
          <w:szCs w:val="22"/>
        </w:rPr>
        <w:t>o</w:t>
      </w:r>
      <w:r w:rsidRPr="00A52B5F">
        <w:rPr>
          <w:rFonts w:ascii="Arial" w:hAnsi="Arial" w:cs="Arial"/>
          <w:color w:val="000000"/>
          <w:sz w:val="22"/>
          <w:szCs w:val="22"/>
        </w:rPr>
        <w:t>nly after longer-term neoadjuvant AI, some genes involved in key signalling pathways associated with AI resistance, such as MAPK and PI3K/AKT/mTOR, showed increased expression, and thus a possible mechanism of ER activation in a ligand-independent manner</w:t>
      </w:r>
      <w:r w:rsidRPr="00A52B5F">
        <w:rPr>
          <w:rFonts w:ascii="Arial" w:hAnsi="Arial" w:cs="Arial"/>
          <w:color w:val="212121"/>
          <w:sz w:val="22"/>
          <w:szCs w:val="22"/>
        </w:rPr>
        <w:t xml:space="preserve"> </w:t>
      </w:r>
      <w:r w:rsidR="00252334" w:rsidRPr="00A52B5F">
        <w:rPr>
          <w:rFonts w:ascii="Arial" w:hAnsi="Arial" w:cs="Arial"/>
          <w:color w:val="212121"/>
          <w:sz w:val="22"/>
          <w:szCs w:val="22"/>
          <w:lang w:val="en-US"/>
        </w:rPr>
        <w:t>[</w:t>
      </w:r>
      <w:r w:rsidR="00252334" w:rsidRPr="00A52B5F">
        <w:rPr>
          <w:rFonts w:ascii="Arial" w:hAnsi="Arial" w:cs="Arial"/>
          <w:sz w:val="22"/>
          <w:szCs w:val="22"/>
          <w:lang w:val="en-US"/>
        </w:rPr>
        <w:t>39-42</w:t>
      </w:r>
      <w:r w:rsidRPr="00A52B5F">
        <w:rPr>
          <w:rFonts w:ascii="Arial" w:hAnsi="Arial" w:cs="Arial"/>
          <w:sz w:val="22"/>
          <w:szCs w:val="22"/>
        </w:rPr>
        <w:fldChar w:fldCharType="begin" w:fldLock="1"/>
      </w:r>
      <w:r w:rsidRPr="00A52B5F">
        <w:rPr>
          <w:rFonts w:ascii="Arial" w:hAnsi="Arial" w:cs="Arial"/>
          <w:sz w:val="22"/>
          <w:szCs w:val="22"/>
        </w:rPr>
        <w:instrText>ADDIN CSL_CITATION {"citationItems":[{"id":"ITEM-1","itemData":{"DOI":"10.1093/annonc/mdz281","ISSN":"15698041","PMID":"31859348","abstract":"One of the hallmarks of hormone receptor (HR)-positive breast cancer is its dependence on the phosphatidylinositol-3-kinase (PI3K) pathway. Here, we review the epidemiologic, functional, and pharmacologic interactions between oncogenic PI3K and the estrogen receptor (ER). We discuss the epidemiology of PI3K pathway alterations, mechanisms of resistance to PI3K inhibitors, and the current mechanistic landscape of crosstalk between PI3K and ER, which provide the rationale for dual ER and PI3K inhibition and is now a standard of care in the treatment of ER+ PIK3CA-mutant metastatic breast cancer. We outline newer studies in this field that delineate the clinically relevant overlaps between PI3K and parallel signaling pathways, insulin signaling, and ER epigenetic modifiers. We also identify several caveats with the current data and propose new strategies to overcome these bottlenecks.","author":[{"dropping-particle":"","family":"Vasan","given":"N.","non-dropping-particle":"","parse-names":false,"suffix":""},{"dropping-particle":"","family":"Toska","given":"E.","non-dropping-particle":"","parse-names":false,"suffix":""},{"dropping-particle":"","family":"Scaltriti","given":"M.","non-dropping-particle":"","parse-names":false,"suffix":""}],"container-title":"Annals of oncology : official journal of the European Society for Medical Oncology","id":"ITEM-1","issue":"10","issued":{"date-parts":[["2019"]]},"page":"x3-x11","publisher":"Elsevier Masson SAS","title":"Overview of the relevance of PI3K pathway in HR-positive breast cancer","type":"article-journal","volume":"30"},"uris":["http://www.mendeley.com/documents/?uuid=f40ec78c-855e-46e7-9021-faf1d3baa2c1","http://www.mendeley.com/documents/?uuid=a6032472-f64d-4ca1-83dd-cbd71d263855"]}],"mendeley":{"formattedCitation":"[41]","plainTextFormattedCitation":"[41]","previouslyFormattedCitation":"[41]"},"properties":{"noteIndex":0},"schema":"https://github.com/citation-style-language/schema/raw/master/csl-citation.json"}</w:instrText>
      </w:r>
      <w:r w:rsidRPr="00A52B5F">
        <w:rPr>
          <w:rFonts w:ascii="Arial" w:hAnsi="Arial" w:cs="Arial"/>
          <w:sz w:val="22"/>
          <w:szCs w:val="22"/>
        </w:rPr>
        <w:fldChar w:fldCharType="separate"/>
      </w:r>
      <w:r w:rsidRPr="00A52B5F">
        <w:rPr>
          <w:rFonts w:ascii="Arial" w:hAnsi="Arial" w:cs="Arial"/>
          <w:noProof/>
          <w:sz w:val="22"/>
          <w:szCs w:val="22"/>
        </w:rPr>
        <w:t>]</w:t>
      </w:r>
      <w:r w:rsidRPr="00A52B5F">
        <w:rPr>
          <w:rFonts w:ascii="Arial" w:hAnsi="Arial" w:cs="Arial"/>
          <w:sz w:val="22"/>
          <w:szCs w:val="22"/>
        </w:rPr>
        <w:fldChar w:fldCharType="end"/>
      </w:r>
      <w:r w:rsidRPr="00A52B5F">
        <w:rPr>
          <w:rFonts w:ascii="Arial" w:hAnsi="Arial" w:cs="Arial"/>
          <w:sz w:val="22"/>
          <w:szCs w:val="22"/>
        </w:rPr>
        <w:t>.</w:t>
      </w:r>
      <w:r w:rsidRPr="00A52B5F">
        <w:rPr>
          <w:rFonts w:ascii="Arial" w:hAnsi="Arial" w:cs="Arial"/>
          <w:color w:val="212121"/>
          <w:sz w:val="22"/>
          <w:szCs w:val="22"/>
        </w:rPr>
        <w:t xml:space="preserve"> </w:t>
      </w:r>
      <w:r w:rsidR="00BF4E61" w:rsidRPr="00A52B5F">
        <w:rPr>
          <w:rFonts w:ascii="Arial" w:hAnsi="Arial" w:cs="Arial"/>
          <w:color w:val="131413"/>
          <w:sz w:val="22"/>
          <w:szCs w:val="22"/>
        </w:rPr>
        <w:t xml:space="preserve"> </w:t>
      </w:r>
      <w:r w:rsidR="009A1879" w:rsidRPr="00A52B5F">
        <w:rPr>
          <w:rFonts w:ascii="Arial" w:hAnsi="Arial" w:cs="Arial"/>
          <w:color w:val="131413"/>
          <w:sz w:val="22"/>
          <w:szCs w:val="22"/>
        </w:rPr>
        <w:t>P</w:t>
      </w:r>
      <w:r w:rsidR="004E48CD" w:rsidRPr="00A52B5F">
        <w:rPr>
          <w:rFonts w:ascii="Arial" w:hAnsi="Arial" w:cs="Arial"/>
          <w:color w:val="131413"/>
          <w:sz w:val="22"/>
          <w:szCs w:val="22"/>
        </w:rPr>
        <w:t>rior studies have</w:t>
      </w:r>
      <w:r w:rsidR="00D0713A" w:rsidRPr="00A52B5F">
        <w:rPr>
          <w:rFonts w:ascii="Arial" w:hAnsi="Arial" w:cs="Arial"/>
          <w:color w:val="131413"/>
          <w:sz w:val="22"/>
          <w:szCs w:val="22"/>
        </w:rPr>
        <w:t xml:space="preserve"> also</w:t>
      </w:r>
      <w:r w:rsidR="004E48CD" w:rsidRPr="00A52B5F">
        <w:rPr>
          <w:rFonts w:ascii="Arial" w:hAnsi="Arial" w:cs="Arial"/>
          <w:color w:val="131413"/>
          <w:sz w:val="22"/>
          <w:szCs w:val="22"/>
        </w:rPr>
        <w:t xml:space="preserve"> suggested that </w:t>
      </w:r>
      <w:r w:rsidR="00BF4E61" w:rsidRPr="00A52B5F">
        <w:rPr>
          <w:rFonts w:ascii="Arial" w:hAnsi="Arial" w:cs="Arial"/>
          <w:color w:val="131413"/>
          <w:sz w:val="22"/>
          <w:szCs w:val="22"/>
        </w:rPr>
        <w:t>ET</w:t>
      </w:r>
      <w:r w:rsidR="004E48CD" w:rsidRPr="00A52B5F">
        <w:rPr>
          <w:rFonts w:ascii="Arial" w:hAnsi="Arial" w:cs="Arial"/>
          <w:color w:val="131413"/>
          <w:sz w:val="22"/>
          <w:szCs w:val="22"/>
        </w:rPr>
        <w:t xml:space="preserve"> could have an immune effect leading to an enrichment of tumour infiltrating cells (TILs) and immune</w:t>
      </w:r>
      <w:r w:rsidR="00D170E0" w:rsidRPr="00A52B5F">
        <w:rPr>
          <w:rFonts w:ascii="Arial" w:hAnsi="Arial" w:cs="Arial"/>
          <w:color w:val="131413"/>
          <w:sz w:val="22"/>
          <w:szCs w:val="22"/>
        </w:rPr>
        <w:t>-</w:t>
      </w:r>
      <w:r w:rsidR="004E48CD" w:rsidRPr="00A52B5F">
        <w:rPr>
          <w:rFonts w:ascii="Arial" w:hAnsi="Arial" w:cs="Arial"/>
          <w:color w:val="131413"/>
          <w:sz w:val="22"/>
          <w:szCs w:val="22"/>
        </w:rPr>
        <w:t xml:space="preserve">related characteristics </w:t>
      </w:r>
      <w:r w:rsidR="004E48CD" w:rsidRPr="00A52B5F">
        <w:rPr>
          <w:rFonts w:ascii="Arial" w:hAnsi="Arial" w:cs="Arial"/>
          <w:color w:val="212121"/>
          <w:sz w:val="22"/>
          <w:szCs w:val="22"/>
        </w:rPr>
        <w:fldChar w:fldCharType="begin" w:fldLock="1"/>
      </w:r>
      <w:r w:rsidR="004E48CD" w:rsidRPr="00A52B5F">
        <w:rPr>
          <w:rFonts w:ascii="Arial" w:hAnsi="Arial" w:cs="Arial"/>
          <w:color w:val="212121"/>
          <w:sz w:val="22"/>
          <w:szCs w:val="22"/>
        </w:rPr>
        <w:instrText>ADDIN CSL_CITATION {"citationItems":[{"id":"ITEM-1","itemData":{"DOI":"10.1186/s13058-019-1195-z","ISBN":"1305801911","ISSN":"1465542X","abstract":"Background: The biological effect of oral metronomic vinorelbine (mVNB) alone or in combination with endocrine therapy in patients with hormone receptor-positive (HR+)/HER2-negative breast cancer has been scarcely addressed. Methods: Postmenopausal women with untreated stage I-III HR+/HER2-negative breast cancer were randomized (1:1:1) to receive 3 weeks of letrozole (LTZ) 2.5 mg/day, oral mVNB 50 mg 3 days/week, or the combination. The primary objective was to evaluate, within PAM50 Luminal A/B disease, if the anti-proliferative effect of LTZ+mVNB was superior to monotherapy. An anti-proliferative effect was defined as the mean relative decrease of the PAM50 11-gene proliferation score in combination arm vs. both monotherapy arms. Secondary objectives included the evaluation of a comprehensive panel of breast cancer-related genes and safety. An unplanned analysis of stromal tumor-infiltrating lymphocytes (sTILs) was also performed. PAM50 analyses were performed using the nCounter®-based Breast Cancer 360™ gene panel, which includes 752 genes and 32 signatures. Results: Sixty-one patients were randomized, and 54 paired samples (89%) were analyzed. The main patient characteristics were mean age of 67, mean tumor size of 1.7 cm, mean Ki67 of 14.3%, stage I (55.7%), and grades 1-2 (90%). Most baseline samples were PAM50 Luminal A (74.1%) or B (22.2%). The anti-proliferative effect of 3 weeks of LTZ+mVNB (- 73.2%) was superior to both monotherapy arms combined (- 49.9%; p = 0.001) and mVNB (- 19.1%; p &lt; 0.001). The anti-proliferative effect of LTZ+mVNB (- 73.2%) was numerically higher compared to LTZ (- 65.7%) but did not reach statistical significance (p = 0.328). LTZ+mVNB induced high expression of immune-related genes and gene signatures, including CD8 T cell signature and PDL1 gene and low expression of ER-regulated genes (e.g., progesterone receptor) and cell cycle-related and DNA repair genes. In tumors with ≤ 10% sTILs at baseline, a statistically significant increase in sTILs was observed following LTZ (paired analysis p = 0.049) and LTZ+mVNB (p = 0.012). Grade 3 adverse events occurred in 3.4% of the cases. Conclusions: Short-term mVNB is well-tolerated and presents anti-proliferative activity alone and in combination with LTZ. The high expression of immune-related biological processes and sTILs observed with the combination opens the possibility of studying this combination with immunotherapy. Further investigation comparing these biological resul…","author":[{"dropping-particle":"","family":"Adamo","given":"Barbara","non-dropping-particle":"","parse-names":false,"suffix":""},{"dropping-particle":"","family":"Bellet","given":"Meritxell","non-dropping-particle":"","parse-names":false,"suffix":""},{"dropping-particle":"","family":"Paré","given":"Laia","non-dropping-particle":"","parse-names":false,"suffix":""},{"dropping-particle":"","family":"Pascual","given":"Tomás","non-dropping-particle":"","parse-names":false,"suffix":""},{"dropping-particle":"","family":"Vidal","given":"Maria","non-dropping-particle":"","parse-names":false,"suffix":""},{"dropping-particle":"","family":"Pérez Fidalgo","given":"José A.","non-dropping-particle":"","parse-names":false,"suffix":""},{"dropping-particle":"","family":"Blanch","given":"Salvador","non-dropping-particle":"","parse-names":false,"suffix":""},{"dropping-particle":"","family":"Martinez","given":"Noelia","non-dropping-particle":"","parse-names":false,"suffix":""},{"dropping-particle":"","family":"Murillo","given":"Laura","non-dropping-particle":"","parse-names":false,"suffix":""},{"dropping-particle":"","family":"Gómez-Pardo","given":"Patricia","non-dropping-particle":"","parse-names":false,"suffix":""},{"dropping-particle":"","family":"López-González","given":"Ana","non-dropping-particle":"","parse-names":false,"suffix":""},{"dropping-particle":"","family":"Amillano","given":"Kepa","non-dropping-particle":"","parse-names":false,"suffix":""},{"dropping-particle":"","family":"Canes","given":"Jordi","non-dropping-particle":"","parse-names":false,"suffix":""},{"dropping-particle":"","family":"Galván","given":"Patricia","non-dropping-particle":"","parse-names":false,"suffix":""},{"dropping-particle":"","family":"González-Farré","given":"Blanca","non-dropping-particle":"","parse-names":false,"suffix":""},{"dropping-particle":"","family":"González","given":"Xavier","non-dropping-particle":"","parse-names":false,"suffix":""},{"dropping-particle":"","family":"Villagrasa","given":"Patricia","non-dropping-particle":"","parse-names":false,"suffix":""},{"dropping-particle":"","family":"Ciruelos","given":"Eva","non-dropping-particle":"","parse-names":false,"suffix":""},{"dropping-particle":"","family":"Prat","given":"Aleix","non-dropping-particle":"","parse-names":false,"suffix":""}],"container-title":"Breast Cancer Research","id":"ITEM-1","issue":"1","issued":{"date-parts":[["2019"]]},"page":"1-12","publisher":"Breast Cancer Research","title":"Oral metronomic vinorelbine combined with endocrine therapy in hormone receptor-positive HER2-negative breast cancer: SOLTI-1501 VENTANA window of opportunity trial","type":"article-journal","volume":"21"},"uris":["http://www.mendeley.com/documents/?uuid=6d70eeb0-0ae3-48bf-ac5e-a4d0d635785b"]}],"mendeley":{"formattedCitation":"[25]","plainTextFormattedCitation":"[25]","previouslyFormattedCitation":"[25]"},"properties":{"noteIndex":0},"schema":"https://github.com/citation-style-language/schema/raw/master/csl-citation.json"}</w:instrText>
      </w:r>
      <w:r w:rsidR="004E48CD" w:rsidRPr="00A52B5F">
        <w:rPr>
          <w:rFonts w:ascii="Arial" w:hAnsi="Arial" w:cs="Arial"/>
          <w:color w:val="212121"/>
          <w:sz w:val="22"/>
          <w:szCs w:val="22"/>
        </w:rPr>
        <w:fldChar w:fldCharType="separate"/>
      </w:r>
      <w:r w:rsidR="004E48CD" w:rsidRPr="00A52B5F">
        <w:rPr>
          <w:rFonts w:ascii="Arial" w:hAnsi="Arial" w:cs="Arial"/>
          <w:noProof/>
          <w:color w:val="212121"/>
          <w:sz w:val="22"/>
          <w:szCs w:val="22"/>
        </w:rPr>
        <w:t>[</w:t>
      </w:r>
      <w:r w:rsidR="00252334" w:rsidRPr="00A52B5F">
        <w:rPr>
          <w:rFonts w:ascii="Arial" w:hAnsi="Arial" w:cs="Arial"/>
          <w:noProof/>
          <w:color w:val="212121"/>
          <w:sz w:val="22"/>
          <w:szCs w:val="22"/>
          <w:lang w:val="en-US"/>
        </w:rPr>
        <w:t>43</w:t>
      </w:r>
      <w:r w:rsidR="009416A3" w:rsidRPr="00A52B5F">
        <w:rPr>
          <w:rFonts w:ascii="Arial" w:hAnsi="Arial" w:cs="Arial"/>
          <w:noProof/>
          <w:color w:val="212121"/>
          <w:sz w:val="22"/>
          <w:szCs w:val="22"/>
          <w:lang w:val="en-US"/>
        </w:rPr>
        <w:t>-45</w:t>
      </w:r>
      <w:r w:rsidR="004E48CD" w:rsidRPr="00A52B5F">
        <w:rPr>
          <w:rFonts w:ascii="Arial" w:hAnsi="Arial" w:cs="Arial"/>
          <w:noProof/>
          <w:color w:val="212121"/>
          <w:sz w:val="22"/>
          <w:szCs w:val="22"/>
        </w:rPr>
        <w:t>]</w:t>
      </w:r>
      <w:r w:rsidR="004E48CD" w:rsidRPr="00A52B5F">
        <w:rPr>
          <w:rFonts w:ascii="Arial" w:hAnsi="Arial" w:cs="Arial"/>
          <w:color w:val="212121"/>
          <w:sz w:val="22"/>
          <w:szCs w:val="22"/>
        </w:rPr>
        <w:fldChar w:fldCharType="end"/>
      </w:r>
      <w:r w:rsidR="00BF4E61" w:rsidRPr="00A52B5F">
        <w:rPr>
          <w:rFonts w:ascii="Arial" w:hAnsi="Arial" w:cs="Arial"/>
          <w:color w:val="131413"/>
          <w:sz w:val="22"/>
          <w:szCs w:val="22"/>
        </w:rPr>
        <w:t xml:space="preserve"> as well as the importance of </w:t>
      </w:r>
      <w:r w:rsidR="00BF4E61" w:rsidRPr="00A52B5F">
        <w:rPr>
          <w:rFonts w:ascii="Arial" w:hAnsi="Arial" w:cs="Arial"/>
          <w:sz w:val="22"/>
          <w:szCs w:val="22"/>
        </w:rPr>
        <w:t>TME in cancer progression and therapeutic responses</w:t>
      </w:r>
      <w:r w:rsidR="00641B73" w:rsidRPr="00A52B5F">
        <w:rPr>
          <w:rFonts w:ascii="Arial" w:hAnsi="Arial" w:cs="Arial"/>
          <w:sz w:val="22"/>
          <w:szCs w:val="22"/>
        </w:rPr>
        <w:t xml:space="preserve"> </w:t>
      </w:r>
      <w:r w:rsidR="00BF4E61" w:rsidRPr="00A52B5F">
        <w:rPr>
          <w:rFonts w:ascii="Arial" w:hAnsi="Arial" w:cs="Arial"/>
          <w:color w:val="000000"/>
          <w:sz w:val="22"/>
          <w:szCs w:val="22"/>
          <w:shd w:val="clear" w:color="auto" w:fill="FFFFFF"/>
        </w:rPr>
        <w:fldChar w:fldCharType="begin" w:fldLock="1"/>
      </w:r>
      <w:r w:rsidR="00BF4E61" w:rsidRPr="00A52B5F">
        <w:rPr>
          <w:rFonts w:ascii="Arial" w:hAnsi="Arial" w:cs="Arial"/>
          <w:color w:val="000000"/>
          <w:sz w:val="22"/>
          <w:szCs w:val="22"/>
          <w:shd w:val="clear" w:color="auto" w:fill="FFFFFF"/>
        </w:rPr>
        <w:instrText xml:space="preserve">ADDIN CSL_CITATION {"citationItems":[{"id":"ITEM-1","itemData":{"DOI":"10.1158/1078-0432.CCR-08-0555","ISSN":"10780432","abstract":"Purpose: We previously discovered an extracellular matrix (ECM) gene cluster associated with resistance to first-line tamoxifen therapy of patients with metastatic breast cancer. In this study, we determined whether the six individual ECM genes [collagen 1A1 (COL1A1), fibronectin 1 (FN1), lysyl oxidase (LOX), secreted protein acidic cysteine-rich (SPARC), tissue inhibitor of metalloproteinase 3 (TIMP3), and tenascin C (TNC)] were associated with treatment response, prognosis, or both. Experimental Design: In 1,286 primary breast tumors, mRNA expression (quantitative realtime PCR) was related to clinicopathologic factors and disease outcome in univariate and multivariate analysis including traditional factors. Results: TIMP3, FN1, LOX, and SPARC expression levels (continuous variables) were significantly associated with distant metastasis-free survival (MFS) in 680 lymph node-negative untreated patients (P &lt; 0.03). Using a calculated linear prognostic score, these patients were evenly divided into five prognostic groups with a significant difference in 10-year MFS of </w:instrText>
      </w:r>
      <w:r w:rsidR="00BF4E61" w:rsidRPr="00A52B5F">
        <w:rPr>
          <w:rFonts w:ascii="Cambria Math" w:hAnsi="Cambria Math" w:cs="Cambria Math"/>
          <w:color w:val="000000"/>
          <w:sz w:val="22"/>
          <w:szCs w:val="22"/>
          <w:shd w:val="clear" w:color="auto" w:fill="FFFFFF"/>
        </w:rPr>
        <w:instrText>∼</w:instrText>
      </w:r>
      <w:r w:rsidR="00BF4E61" w:rsidRPr="00A52B5F">
        <w:rPr>
          <w:rFonts w:ascii="Arial" w:hAnsi="Arial" w:cs="Arial"/>
          <w:color w:val="000000"/>
          <w:sz w:val="22"/>
          <w:szCs w:val="22"/>
          <w:shd w:val="clear" w:color="auto" w:fill="FFFFFF"/>
        </w:rPr>
        <w:instrText>40% between the two extreme prognostic groups. Furthermore, high TNC expression as continuous variable was associated with (a) shorter MFS in 139 estrogen receptor-positive and lymph node-positive patients who received adjuvant tamoxifen therapy (hazard ratio, 1.53; P = 0.001), and (b) no clinical benefit (odds ratio, 0.81; P = 0.035) and shorter progression-free survival (hazard ratio, 1.19; P = 0.002) in 240 patients in whom recurrence was treated with tamoxifen as first-line monotherapy. These results were also significant in multivariate analyses. Conclusion: FN1, LOX, SPARC, and TIMP3 expression levels are associated with the prognosis of patients with breast cancers, whereasTNC is associated with resistance to tamoxifen therapy. Further validation and functional studies are necessary to determine the use of these ECM genes in decisions regarding treatment and whether they can serve as targets for therapy. © 2008 American Association for Cancer Research.","author":[{"dropping-particle":"","family":"Helleman","given":"Jozien","non-dropping-particle":"","parse-names":false,"suffix":""},{"dropping-particle":"","family":"Jansen","given":"Maurice P.H.M.","non-dropping-particle":"","parse-names":false,"suffix":""},{"dropping-particle":"","family":"Ruigrok-Ritstier","given":"Kirsten","non-dropping-particle":"","parse-names":false,"suffix":""},{"dropping-particle":"","family":"Staveren","given":"Iris L.","non-dropping-particle":"Van","parse-names":false,"suffix":""},{"dropping-particle":"","family":"Look","given":"Maxime P.","non-dropping-particle":"","parse-names":false,"suffix":""},{"dropping-particle":"","family":"Meijer-van Gelder","given":"Marion E.","non-dropping-particle":"","parse-names":false,"suffix":""},{"dropping-particle":"","family":"Sieuwerts","given":"Anieta M.","non-dropping-particle":"","parse-names":false,"suffix":""},{"dropping-particle":"","family":"Klijn","given":"Jan G.M.","non-dropping-particle":"","parse-names":false,"suffix":""},{"dropping-particle":"","family":"Sleijfer","given":"Stefan","non-dropping-particle":"","parse-names":false,"suffix":""},{"dropping-particle":"","family":"Foekens","given":"John A.","non-dropping-particle":"","parse-names":false,"suffix":""},{"dropping-particle":"","family":"Berns","given":"Els M.J.J.","non-dropping-particle":"","parse-names":false,"suffix":""}],"container-title":"Clinical Cancer Research","id":"ITEM-1","issue":"17","issued":{"date-parts":[["2008"]]},"page":"5555-5564","title":"Association of an extracellular matrix gene cluster with breast cancer prognosis and endocrine therapy response","type":"article-journal","volume":"14"},"uris":["http://www.mendeley.com/documents/?uuid=79555c67-af47-4888-b050-9d679555d94c"]}],"mendeley":{"formattedCitation":"[39]","plainTextFormattedCitation":"[39]","previouslyFormattedCitation":"[39]"},"properties":{"noteIndex":0},"schema":"https://github.com/citation-style-language/schema/raw/master/csl-citation.json"}</w:instrText>
      </w:r>
      <w:r w:rsidR="00BF4E61" w:rsidRPr="00A52B5F">
        <w:rPr>
          <w:rFonts w:ascii="Arial" w:hAnsi="Arial" w:cs="Arial"/>
          <w:color w:val="000000"/>
          <w:sz w:val="22"/>
          <w:szCs w:val="22"/>
          <w:shd w:val="clear" w:color="auto" w:fill="FFFFFF"/>
        </w:rPr>
        <w:fldChar w:fldCharType="separate"/>
      </w:r>
      <w:r w:rsidR="00BF4E61" w:rsidRPr="00A52B5F">
        <w:rPr>
          <w:rFonts w:ascii="Arial" w:hAnsi="Arial" w:cs="Arial"/>
          <w:noProof/>
          <w:color w:val="000000"/>
          <w:sz w:val="22"/>
          <w:szCs w:val="22"/>
          <w:shd w:val="clear" w:color="auto" w:fill="FFFFFF"/>
        </w:rPr>
        <w:t>[</w:t>
      </w:r>
      <w:r w:rsidR="00252334" w:rsidRPr="00A52B5F">
        <w:rPr>
          <w:rFonts w:ascii="Arial" w:hAnsi="Arial" w:cs="Arial"/>
          <w:noProof/>
          <w:color w:val="000000"/>
          <w:sz w:val="22"/>
          <w:szCs w:val="22"/>
          <w:shd w:val="clear" w:color="auto" w:fill="FFFFFF"/>
          <w:lang w:val="en-US"/>
        </w:rPr>
        <w:t>4</w:t>
      </w:r>
      <w:r w:rsidR="009416A3" w:rsidRPr="00A52B5F">
        <w:rPr>
          <w:rFonts w:ascii="Arial" w:hAnsi="Arial" w:cs="Arial"/>
          <w:noProof/>
          <w:color w:val="000000"/>
          <w:sz w:val="22"/>
          <w:szCs w:val="22"/>
          <w:shd w:val="clear" w:color="auto" w:fill="FFFFFF"/>
          <w:lang w:val="en-US"/>
        </w:rPr>
        <w:t>6</w:t>
      </w:r>
      <w:r w:rsidR="00BF4E61" w:rsidRPr="00A52B5F">
        <w:rPr>
          <w:rFonts w:ascii="Arial" w:hAnsi="Arial" w:cs="Arial"/>
          <w:noProof/>
          <w:color w:val="000000"/>
          <w:sz w:val="22"/>
          <w:szCs w:val="22"/>
          <w:shd w:val="clear" w:color="auto" w:fill="FFFFFF"/>
        </w:rPr>
        <w:t>]</w:t>
      </w:r>
      <w:r w:rsidR="00BF4E61" w:rsidRPr="00A52B5F">
        <w:rPr>
          <w:rFonts w:ascii="Arial" w:hAnsi="Arial" w:cs="Arial"/>
          <w:color w:val="000000"/>
          <w:sz w:val="22"/>
          <w:szCs w:val="22"/>
          <w:shd w:val="clear" w:color="auto" w:fill="FFFFFF"/>
        </w:rPr>
        <w:fldChar w:fldCharType="end"/>
      </w:r>
      <w:r w:rsidR="00BF4E61" w:rsidRPr="00A52B5F">
        <w:rPr>
          <w:rFonts w:ascii="Arial" w:hAnsi="Arial" w:cs="Arial"/>
          <w:color w:val="000000"/>
          <w:sz w:val="22"/>
          <w:szCs w:val="22"/>
          <w:shd w:val="clear" w:color="auto" w:fill="FFFFFF"/>
        </w:rPr>
        <w:t>.</w:t>
      </w:r>
      <w:r w:rsidR="00BF4E61" w:rsidRPr="00A52B5F">
        <w:rPr>
          <w:rFonts w:ascii="Arial" w:hAnsi="Arial" w:cs="Arial"/>
          <w:sz w:val="22"/>
          <w:szCs w:val="22"/>
        </w:rPr>
        <w:t xml:space="preserve"> </w:t>
      </w:r>
      <w:r w:rsidR="002B55FF" w:rsidRPr="00A52B5F">
        <w:rPr>
          <w:rFonts w:ascii="Arial" w:hAnsi="Arial" w:cs="Arial"/>
          <w:sz w:val="22"/>
          <w:szCs w:val="22"/>
          <w:lang w:val="en-US"/>
        </w:rPr>
        <w:t>Here, s</w:t>
      </w:r>
      <w:proofErr w:type="spellStart"/>
      <w:r w:rsidR="004E48CD" w:rsidRPr="00A52B5F">
        <w:rPr>
          <w:rFonts w:ascii="Arial" w:hAnsi="Arial" w:cs="Arial"/>
          <w:sz w:val="22"/>
          <w:szCs w:val="22"/>
        </w:rPr>
        <w:t>ome</w:t>
      </w:r>
      <w:proofErr w:type="spellEnd"/>
      <w:r w:rsidR="004E48CD" w:rsidRPr="00A52B5F">
        <w:rPr>
          <w:rFonts w:ascii="Arial" w:hAnsi="Arial" w:cs="Arial"/>
          <w:sz w:val="22"/>
          <w:szCs w:val="22"/>
        </w:rPr>
        <w:t xml:space="preserve"> stromal</w:t>
      </w:r>
      <w:r w:rsidR="00D170E0" w:rsidRPr="00A52B5F">
        <w:rPr>
          <w:rFonts w:ascii="Arial" w:hAnsi="Arial" w:cs="Arial"/>
          <w:sz w:val="22"/>
          <w:szCs w:val="22"/>
        </w:rPr>
        <w:t>-</w:t>
      </w:r>
      <w:r w:rsidR="004E48CD" w:rsidRPr="00A52B5F">
        <w:rPr>
          <w:rFonts w:ascii="Arial" w:hAnsi="Arial" w:cs="Arial"/>
          <w:sz w:val="22"/>
          <w:szCs w:val="22"/>
        </w:rPr>
        <w:t>related module</w:t>
      </w:r>
      <w:r w:rsidR="002B4EEC" w:rsidRPr="00A52B5F">
        <w:rPr>
          <w:rFonts w:ascii="Arial" w:hAnsi="Arial" w:cs="Arial"/>
          <w:sz w:val="22"/>
          <w:szCs w:val="22"/>
        </w:rPr>
        <w:t xml:space="preserve"> scores</w:t>
      </w:r>
      <w:r w:rsidR="004E48CD" w:rsidRPr="00A52B5F">
        <w:rPr>
          <w:rFonts w:ascii="Arial" w:hAnsi="Arial" w:cs="Arial"/>
          <w:sz w:val="22"/>
          <w:szCs w:val="22"/>
        </w:rPr>
        <w:t xml:space="preserve"> and single genes within Luminal B samples increased their expression significantly at surgery in both datasets</w:t>
      </w:r>
      <w:r w:rsidR="00641B73" w:rsidRPr="00A52B5F">
        <w:rPr>
          <w:rFonts w:ascii="Arial" w:hAnsi="Arial" w:cs="Arial"/>
          <w:sz w:val="22"/>
          <w:szCs w:val="22"/>
        </w:rPr>
        <w:t xml:space="preserve"> while </w:t>
      </w:r>
      <w:r w:rsidR="002B55FF" w:rsidRPr="00A52B5F">
        <w:rPr>
          <w:rFonts w:ascii="Arial" w:hAnsi="Arial" w:cs="Arial"/>
          <w:sz w:val="22"/>
          <w:szCs w:val="22"/>
          <w:lang w:val="en-US"/>
        </w:rPr>
        <w:t>only</w:t>
      </w:r>
      <w:r w:rsidR="00641B73" w:rsidRPr="00A52B5F">
        <w:rPr>
          <w:rFonts w:ascii="Arial" w:hAnsi="Arial" w:cs="Arial"/>
          <w:sz w:val="22"/>
          <w:szCs w:val="22"/>
        </w:rPr>
        <w:t xml:space="preserve"> l</w:t>
      </w:r>
      <w:r w:rsidR="00D170E0" w:rsidRPr="00A52B5F">
        <w:rPr>
          <w:rFonts w:ascii="Arial" w:hAnsi="Arial" w:cs="Arial"/>
          <w:color w:val="131413"/>
          <w:sz w:val="22"/>
          <w:szCs w:val="22"/>
        </w:rPr>
        <w:t>ong</w:t>
      </w:r>
      <w:r w:rsidR="004E48CD" w:rsidRPr="00A52B5F">
        <w:rPr>
          <w:rFonts w:ascii="Arial" w:hAnsi="Arial" w:cs="Arial"/>
          <w:color w:val="212121"/>
          <w:sz w:val="22"/>
          <w:szCs w:val="22"/>
        </w:rPr>
        <w:t>-term AI</w:t>
      </w:r>
      <w:r w:rsidR="00D170E0" w:rsidRPr="00A52B5F">
        <w:rPr>
          <w:rFonts w:ascii="Arial" w:hAnsi="Arial" w:cs="Arial"/>
          <w:color w:val="212121"/>
          <w:sz w:val="22"/>
          <w:szCs w:val="22"/>
        </w:rPr>
        <w:t xml:space="preserve"> </w:t>
      </w:r>
      <w:r w:rsidR="002B55FF" w:rsidRPr="00A52B5F">
        <w:rPr>
          <w:rFonts w:ascii="Arial" w:hAnsi="Arial" w:cs="Arial"/>
          <w:color w:val="212121"/>
          <w:sz w:val="22"/>
          <w:szCs w:val="22"/>
          <w:lang w:val="en-US"/>
        </w:rPr>
        <w:t>had an</w:t>
      </w:r>
      <w:r w:rsidR="00D170E0" w:rsidRPr="00A52B5F">
        <w:rPr>
          <w:rFonts w:ascii="Arial" w:hAnsi="Arial" w:cs="Arial"/>
          <w:color w:val="212121"/>
          <w:sz w:val="22"/>
          <w:szCs w:val="22"/>
        </w:rPr>
        <w:t xml:space="preserve"> immune-</w:t>
      </w:r>
      <w:r w:rsidR="004E48CD" w:rsidRPr="00A52B5F">
        <w:rPr>
          <w:rFonts w:ascii="Arial" w:hAnsi="Arial" w:cs="Arial"/>
          <w:color w:val="212121"/>
          <w:sz w:val="22"/>
          <w:szCs w:val="22"/>
        </w:rPr>
        <w:t>enrichment effect</w:t>
      </w:r>
      <w:r w:rsidR="00D170E0" w:rsidRPr="00A52B5F">
        <w:rPr>
          <w:rFonts w:ascii="Arial" w:hAnsi="Arial" w:cs="Arial"/>
          <w:color w:val="212121"/>
          <w:sz w:val="22"/>
          <w:szCs w:val="22"/>
        </w:rPr>
        <w:t xml:space="preserve"> with a </w:t>
      </w:r>
      <w:r w:rsidR="004E48CD" w:rsidRPr="00A52B5F">
        <w:rPr>
          <w:rFonts w:ascii="Arial" w:hAnsi="Arial" w:cs="Arial"/>
          <w:color w:val="212121"/>
          <w:sz w:val="22"/>
          <w:szCs w:val="22"/>
        </w:rPr>
        <w:t>significant upregulation of genes involving inflammatory chemokines or immune pathways such as SOCS3</w:t>
      </w:r>
      <w:r w:rsidR="00BF4E61" w:rsidRPr="00A52B5F">
        <w:rPr>
          <w:rFonts w:ascii="Arial" w:hAnsi="Arial" w:cs="Arial"/>
          <w:color w:val="212121"/>
          <w:sz w:val="22"/>
          <w:szCs w:val="22"/>
        </w:rPr>
        <w:t xml:space="preserve">, </w:t>
      </w:r>
      <w:r w:rsidR="004E48CD" w:rsidRPr="00A52B5F">
        <w:rPr>
          <w:rFonts w:ascii="Arial" w:hAnsi="Arial" w:cs="Arial"/>
          <w:color w:val="222222"/>
          <w:sz w:val="22"/>
          <w:szCs w:val="22"/>
        </w:rPr>
        <w:t xml:space="preserve">JAK/STAT signalling and other chemokines and interleukins, as well as the two immune-related </w:t>
      </w:r>
      <w:r w:rsidR="002B4EEC" w:rsidRPr="00A52B5F">
        <w:rPr>
          <w:rFonts w:ascii="Arial" w:hAnsi="Arial" w:cs="Arial"/>
          <w:color w:val="222222"/>
          <w:sz w:val="22"/>
          <w:szCs w:val="22"/>
        </w:rPr>
        <w:t xml:space="preserve">gene </w:t>
      </w:r>
      <w:r w:rsidR="004E48CD" w:rsidRPr="00A52B5F">
        <w:rPr>
          <w:rFonts w:ascii="Arial" w:hAnsi="Arial" w:cs="Arial"/>
          <w:color w:val="222222"/>
          <w:sz w:val="22"/>
          <w:szCs w:val="22"/>
        </w:rPr>
        <w:t xml:space="preserve">modules </w:t>
      </w:r>
      <w:r w:rsidR="00D170E0" w:rsidRPr="00A52B5F">
        <w:rPr>
          <w:rFonts w:ascii="Arial" w:hAnsi="Arial" w:cs="Arial"/>
          <w:color w:val="222222"/>
          <w:sz w:val="22"/>
          <w:szCs w:val="22"/>
        </w:rPr>
        <w:t>in H-L tumours</w:t>
      </w:r>
      <w:r w:rsidR="004E48CD" w:rsidRPr="00A52B5F">
        <w:rPr>
          <w:rFonts w:ascii="Arial" w:hAnsi="Arial" w:cs="Arial"/>
          <w:color w:val="212121"/>
          <w:sz w:val="22"/>
          <w:szCs w:val="22"/>
        </w:rPr>
        <w:t xml:space="preserve">. </w:t>
      </w:r>
      <w:r w:rsidR="00431FFD" w:rsidRPr="00A52B5F">
        <w:rPr>
          <w:rFonts w:ascii="Arial" w:hAnsi="Arial" w:cs="Arial"/>
          <w:color w:val="212121"/>
          <w:sz w:val="22"/>
          <w:szCs w:val="22"/>
          <w:lang w:val="en-US"/>
        </w:rPr>
        <w:t>In this manuscript we have also reported the prognostic value of some of those gen</w:t>
      </w:r>
      <w:r w:rsidR="001D77AE" w:rsidRPr="00A52B5F">
        <w:rPr>
          <w:rFonts w:ascii="Arial" w:hAnsi="Arial" w:cs="Arial"/>
          <w:color w:val="212121"/>
          <w:sz w:val="22"/>
          <w:szCs w:val="22"/>
          <w:lang w:val="en-US"/>
        </w:rPr>
        <w:t>e expression</w:t>
      </w:r>
      <w:r w:rsidR="00431FFD" w:rsidRPr="00A52B5F">
        <w:rPr>
          <w:rFonts w:ascii="Arial" w:hAnsi="Arial" w:cs="Arial"/>
          <w:color w:val="212121"/>
          <w:sz w:val="22"/>
          <w:szCs w:val="22"/>
          <w:lang w:val="en-US"/>
        </w:rPr>
        <w:t xml:space="preserve"> changes </w:t>
      </w:r>
      <w:r w:rsidR="00AC2B68" w:rsidRPr="00A52B5F">
        <w:rPr>
          <w:rFonts w:ascii="Arial" w:hAnsi="Arial" w:cs="Arial"/>
          <w:color w:val="212121"/>
          <w:sz w:val="22"/>
          <w:szCs w:val="22"/>
          <w:lang w:val="en-US"/>
        </w:rPr>
        <w:t>induced by</w:t>
      </w:r>
      <w:r w:rsidR="00431FFD" w:rsidRPr="00A52B5F">
        <w:rPr>
          <w:rFonts w:ascii="Arial" w:hAnsi="Arial" w:cs="Arial"/>
          <w:color w:val="212121"/>
          <w:sz w:val="22"/>
          <w:szCs w:val="22"/>
          <w:lang w:val="en-US"/>
        </w:rPr>
        <w:t xml:space="preserve"> two-weeks and longer AI treatment</w:t>
      </w:r>
      <w:r w:rsidR="00AC2B68" w:rsidRPr="00A52B5F">
        <w:rPr>
          <w:rFonts w:ascii="Arial" w:hAnsi="Arial" w:cs="Arial"/>
          <w:color w:val="212121"/>
          <w:sz w:val="22"/>
          <w:szCs w:val="22"/>
          <w:lang w:val="en-US"/>
        </w:rPr>
        <w:t xml:space="preserve"> respectively</w:t>
      </w:r>
      <w:r w:rsidR="00C96402" w:rsidRPr="00A52B5F">
        <w:rPr>
          <w:rFonts w:ascii="Arial" w:hAnsi="Arial" w:cs="Arial"/>
          <w:color w:val="212121"/>
          <w:sz w:val="22"/>
          <w:szCs w:val="22"/>
          <w:lang w:val="en-US"/>
        </w:rPr>
        <w:t xml:space="preserve">, </w:t>
      </w:r>
      <w:r w:rsidR="001D77AE" w:rsidRPr="00A52B5F">
        <w:rPr>
          <w:rFonts w:ascii="Arial" w:hAnsi="Arial" w:cs="Arial"/>
          <w:color w:val="212121"/>
          <w:sz w:val="22"/>
          <w:szCs w:val="22"/>
          <w:lang w:val="en-US"/>
        </w:rPr>
        <w:t>suggesting that</w:t>
      </w:r>
      <w:r w:rsidR="00C96402" w:rsidRPr="00A52B5F">
        <w:rPr>
          <w:rFonts w:ascii="Arial" w:hAnsi="Arial" w:cs="Arial"/>
          <w:color w:val="212121"/>
          <w:sz w:val="22"/>
          <w:szCs w:val="22"/>
          <w:lang w:val="en-US"/>
        </w:rPr>
        <w:t xml:space="preserve"> </w:t>
      </w:r>
      <w:r w:rsidR="00625DAD" w:rsidRPr="00A52B5F">
        <w:rPr>
          <w:rFonts w:ascii="Arial" w:hAnsi="Arial" w:cs="Arial"/>
          <w:color w:val="212121"/>
          <w:sz w:val="22"/>
          <w:szCs w:val="22"/>
          <w:lang w:val="en-US"/>
        </w:rPr>
        <w:t xml:space="preserve">the </w:t>
      </w:r>
      <w:r w:rsidR="001D77AE" w:rsidRPr="00A52B5F">
        <w:rPr>
          <w:rFonts w:ascii="Arial" w:hAnsi="Arial" w:cs="Arial"/>
          <w:color w:val="212121"/>
          <w:sz w:val="22"/>
          <w:szCs w:val="22"/>
          <w:lang w:val="en-US"/>
        </w:rPr>
        <w:t xml:space="preserve">clinical utility </w:t>
      </w:r>
      <w:r w:rsidR="00C96402" w:rsidRPr="00A52B5F">
        <w:rPr>
          <w:rFonts w:ascii="Arial" w:hAnsi="Arial" w:cs="Arial"/>
          <w:color w:val="212121"/>
          <w:sz w:val="22"/>
          <w:szCs w:val="22"/>
          <w:lang w:val="en-US"/>
        </w:rPr>
        <w:t>of th</w:t>
      </w:r>
      <w:r w:rsidR="001D77AE" w:rsidRPr="00A52B5F">
        <w:rPr>
          <w:rFonts w:ascii="Arial" w:hAnsi="Arial" w:cs="Arial"/>
          <w:color w:val="212121"/>
          <w:sz w:val="22"/>
          <w:szCs w:val="22"/>
          <w:lang w:val="en-US"/>
        </w:rPr>
        <w:t>e</w:t>
      </w:r>
      <w:r w:rsidR="00C96402" w:rsidRPr="00A52B5F">
        <w:rPr>
          <w:rFonts w:ascii="Arial" w:hAnsi="Arial" w:cs="Arial"/>
          <w:color w:val="212121"/>
          <w:sz w:val="22"/>
          <w:szCs w:val="22"/>
          <w:lang w:val="en-US"/>
        </w:rPr>
        <w:t>se molecular changes as prognostic</w:t>
      </w:r>
      <w:r w:rsidR="001D77AE" w:rsidRPr="00A52B5F">
        <w:rPr>
          <w:rFonts w:ascii="Arial" w:hAnsi="Arial" w:cs="Arial"/>
          <w:color w:val="212121"/>
          <w:sz w:val="22"/>
          <w:szCs w:val="22"/>
          <w:lang w:val="en-US"/>
        </w:rPr>
        <w:t xml:space="preserve"> or predictive</w:t>
      </w:r>
      <w:r w:rsidR="00C96402" w:rsidRPr="00A52B5F">
        <w:rPr>
          <w:rFonts w:ascii="Arial" w:hAnsi="Arial" w:cs="Arial"/>
          <w:color w:val="212121"/>
          <w:sz w:val="22"/>
          <w:szCs w:val="22"/>
          <w:lang w:val="en-US"/>
        </w:rPr>
        <w:t xml:space="preserve"> biomarker</w:t>
      </w:r>
      <w:r w:rsidR="001D77AE" w:rsidRPr="00A52B5F">
        <w:rPr>
          <w:rFonts w:ascii="Arial" w:hAnsi="Arial" w:cs="Arial"/>
          <w:color w:val="212121"/>
          <w:sz w:val="22"/>
          <w:szCs w:val="22"/>
          <w:lang w:val="en-US"/>
        </w:rPr>
        <w:t>s to treatment should be studied further.</w:t>
      </w:r>
      <w:r w:rsidR="00FE72DD" w:rsidRPr="00A52B5F">
        <w:rPr>
          <w:rFonts w:ascii="Arial" w:hAnsi="Arial" w:cs="Arial"/>
          <w:color w:val="212121"/>
          <w:sz w:val="22"/>
          <w:szCs w:val="22"/>
          <w:lang w:val="en-US"/>
        </w:rPr>
        <w:t xml:space="preserve"> The sample size was small and thus a bigger study is warranted.</w:t>
      </w:r>
    </w:p>
    <w:p w14:paraId="5CCAC6A4" w14:textId="77777777" w:rsidR="001D77AE" w:rsidRPr="00A52B5F" w:rsidRDefault="001D77AE" w:rsidP="002515D0">
      <w:pPr>
        <w:autoSpaceDE w:val="0"/>
        <w:autoSpaceDN w:val="0"/>
        <w:adjustRightInd w:val="0"/>
        <w:spacing w:line="360" w:lineRule="auto"/>
        <w:jc w:val="both"/>
        <w:rPr>
          <w:rFonts w:ascii="Arial" w:hAnsi="Arial" w:cs="Arial"/>
          <w:color w:val="212121"/>
          <w:sz w:val="22"/>
          <w:szCs w:val="22"/>
          <w:lang w:val="en-US"/>
        </w:rPr>
      </w:pPr>
    </w:p>
    <w:p w14:paraId="3B64C025" w14:textId="3D0CDD59" w:rsidR="00431FFD" w:rsidRPr="00A52B5F" w:rsidRDefault="009A1879" w:rsidP="002515D0">
      <w:pPr>
        <w:autoSpaceDE w:val="0"/>
        <w:autoSpaceDN w:val="0"/>
        <w:adjustRightInd w:val="0"/>
        <w:spacing w:line="360" w:lineRule="auto"/>
        <w:jc w:val="both"/>
        <w:rPr>
          <w:rFonts w:ascii="Arial" w:hAnsi="Arial" w:cs="Arial"/>
          <w:sz w:val="22"/>
          <w:szCs w:val="22"/>
        </w:rPr>
      </w:pPr>
      <w:r w:rsidRPr="00A52B5F">
        <w:rPr>
          <w:rFonts w:ascii="Arial" w:hAnsi="Arial" w:cs="Arial"/>
          <w:bCs/>
          <w:color w:val="000000"/>
          <w:sz w:val="22"/>
          <w:szCs w:val="22"/>
        </w:rPr>
        <w:t>Furthermore, o</w:t>
      </w:r>
      <w:r w:rsidR="00F43712" w:rsidRPr="00A52B5F">
        <w:rPr>
          <w:rFonts w:ascii="Arial" w:hAnsi="Arial" w:cs="Arial"/>
          <w:bCs/>
          <w:color w:val="212121"/>
          <w:sz w:val="22"/>
          <w:szCs w:val="22"/>
        </w:rPr>
        <w:t xml:space="preserve">ur group had previously characterized for the first time the increase of expression of some genes, such as </w:t>
      </w:r>
      <w:r w:rsidR="00F43712" w:rsidRPr="00A52B5F">
        <w:rPr>
          <w:rFonts w:ascii="Arial" w:hAnsi="Arial" w:cs="Arial"/>
          <w:bCs/>
          <w:i/>
          <w:iCs/>
          <w:color w:val="212121"/>
          <w:sz w:val="22"/>
          <w:szCs w:val="22"/>
        </w:rPr>
        <w:t>FOS</w:t>
      </w:r>
      <w:r w:rsidR="00F43712" w:rsidRPr="00A52B5F">
        <w:rPr>
          <w:rFonts w:ascii="Arial" w:hAnsi="Arial" w:cs="Arial"/>
          <w:bCs/>
          <w:color w:val="212121"/>
          <w:sz w:val="22"/>
          <w:szCs w:val="22"/>
        </w:rPr>
        <w:t xml:space="preserve"> and </w:t>
      </w:r>
      <w:r w:rsidR="00F43712" w:rsidRPr="00A52B5F">
        <w:rPr>
          <w:rFonts w:ascii="Arial" w:hAnsi="Arial" w:cs="Arial"/>
          <w:bCs/>
          <w:i/>
          <w:iCs/>
          <w:color w:val="212121"/>
          <w:sz w:val="22"/>
          <w:szCs w:val="22"/>
        </w:rPr>
        <w:t>JUN</w:t>
      </w:r>
      <w:r w:rsidR="00F43712" w:rsidRPr="00A52B5F">
        <w:rPr>
          <w:rFonts w:ascii="Arial" w:hAnsi="Arial" w:cs="Arial"/>
          <w:bCs/>
          <w:color w:val="212121"/>
          <w:sz w:val="22"/>
          <w:szCs w:val="22"/>
        </w:rPr>
        <w:t xml:space="preserve"> as an artefactual effect resulted from pre-analytical sample processing </w:t>
      </w:r>
      <w:r w:rsidR="00F43712" w:rsidRPr="00A52B5F">
        <w:rPr>
          <w:rFonts w:ascii="Arial" w:hAnsi="Arial" w:cs="Arial"/>
          <w:bCs/>
          <w:color w:val="212121"/>
          <w:sz w:val="22"/>
          <w:szCs w:val="22"/>
        </w:rPr>
        <w:fldChar w:fldCharType="begin" w:fldLock="1"/>
      </w:r>
      <w:r w:rsidR="00F43712" w:rsidRPr="00A52B5F">
        <w:rPr>
          <w:rFonts w:ascii="Arial" w:hAnsi="Arial" w:cs="Arial"/>
          <w:bCs/>
          <w:color w:val="212121"/>
          <w:sz w:val="22"/>
          <w:szCs w:val="22"/>
        </w:rPr>
        <w:instrText>ADDIN CSL_CITATION {"citationItems":[{"id":"ITEM-1","itemData":{"DOI":"10.1093/jncics/pky005","ISSN":"2515-5091","abstract":"To investigate the impact of sampling methodology on gene expression data from primary estrogen receptor–positive (ER+) breast cancer biopsies, global gene expression was measured in core-cut biopsies at baseline and surgery from patients randomly assigned to receive either two weeks of presurgical aromatase inhibitor (AI; n = 157) or no presurgical treatment (n = 56). Those genes most markedly altered in the AI group (eg, FOS, DUSP1, RGS1, FOSB) were similarly altered in the no treatment group; some widely investigated genes that were apparently unaffected in the AI group (eg, MYC) were counter-altered in the control group, masking actual AI-dependent changes. In the absence of a control group, these artefactual changes would likely lead to the most affected genes being the erroneous focus of research. The findings are likely relevant to all archival collections of ER+ breast cancer.","author":[{"dropping-particle":"","family":"Gao","given":"Qiong","non-dropping-particle":"","parse-names":false,"suffix":""},{"dropping-particle":"","family":"López-Knowles","given":"Elena","non-dropping-particle":"","parse-names":false,"suffix":""},{"dropping-particle":"","family":"U Cheang","given":"Maggie Chon","non-dropping-particle":"","parse-names":false,"suffix":""},{"dropping-particle":"","family":"Morden","given":"James","non-dropping-particle":"","parse-names":false,"suffix":""},{"dropping-particle":"","family":"Ribas","given":"Ricardo","non-dropping-particle":"","parse-names":false,"suffix":""},{"dropping-particle":"","family":"Sidhu","given":"Kally","non-dropping-particle":"","parse-names":false,"suffix":""},{"dropping-particle":"","family":"Evans","given":"David","non-dropping-particle":"","parse-names":false,"suffix":""},{"dropping-particle":"","family":"Martins","given":"Ver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Mallon","given":"Elizabeth","non-dropping-particle":"","parse-names":false,"suffix":""},{"dropping-particle":"","family":"Evans","given":"Abigail","non-dropping-particle":"","parse-names":false,"suffix":""},{"dropping-particle":"","family":"Bliss","given":"Judith M","non-dropping-particle":"","parse-names":false,"suffix":""},{"dropping-particle":"","family":"Robertson","given":"John","non-dropping-particle":"","parse-names":false,"suffix":""},{"dropping-particle":"","family":"Smith","given":"Ian","non-dropping-particle":"","parse-names":false,"suffix":""},{"dropping-particle":"","family":"Martin","given":"Lesley-Ann","non-dropping-particle":"","parse-names":false,"suffix":""},{"dropping-particle":"","family":"Dowsett","given":"Mitch","non-dropping-particle":"","parse-names":false,"suffix":""}],"container-title":"JNCI Cancer Spectrum","id":"ITEM-1","issue":"2","issued":{"date-parts":[["2018"]]},"page":"1-4","title":"Major Impact of Sampling Methodology on Gene Expression in Estrogen Receptor–Positive Breast Cancer","type":"article-journal","volume":"2"},"uris":["http://www.mendeley.com/documents/?uuid=5fd17a25-6047-4e6b-a400-56592be8a9d2"]}],"mendeley":{"formattedCitation":"[22]","plainTextFormattedCitation":"[22]","previouslyFormattedCitation":"[22]"},"properties":{"noteIndex":0},"schema":"https://github.com/citation-style-language/schema/raw/master/csl-citation.json"}</w:instrText>
      </w:r>
      <w:r w:rsidR="00F43712" w:rsidRPr="00A52B5F">
        <w:rPr>
          <w:rFonts w:ascii="Arial" w:hAnsi="Arial" w:cs="Arial"/>
          <w:bCs/>
          <w:color w:val="212121"/>
          <w:sz w:val="22"/>
          <w:szCs w:val="22"/>
        </w:rPr>
        <w:fldChar w:fldCharType="separate"/>
      </w:r>
      <w:r w:rsidR="00F43712" w:rsidRPr="00A52B5F">
        <w:rPr>
          <w:rFonts w:ascii="Arial" w:hAnsi="Arial" w:cs="Arial"/>
          <w:bCs/>
          <w:noProof/>
          <w:color w:val="212121"/>
          <w:sz w:val="22"/>
          <w:szCs w:val="22"/>
        </w:rPr>
        <w:t>[24]</w:t>
      </w:r>
      <w:r w:rsidR="00F43712" w:rsidRPr="00A52B5F">
        <w:rPr>
          <w:rFonts w:ascii="Arial" w:hAnsi="Arial" w:cs="Arial"/>
          <w:bCs/>
          <w:color w:val="212121"/>
          <w:sz w:val="22"/>
          <w:szCs w:val="22"/>
        </w:rPr>
        <w:fldChar w:fldCharType="end"/>
      </w:r>
      <w:r w:rsidR="00F43712" w:rsidRPr="00A52B5F">
        <w:rPr>
          <w:rFonts w:ascii="Arial" w:hAnsi="Arial" w:cs="Arial"/>
          <w:bCs/>
          <w:color w:val="212121"/>
          <w:sz w:val="22"/>
          <w:szCs w:val="22"/>
        </w:rPr>
        <w:t>. In</w:t>
      </w:r>
      <w:r w:rsidR="00F43712" w:rsidRPr="00A52B5F">
        <w:rPr>
          <w:rFonts w:ascii="Arial" w:hAnsi="Arial" w:cs="Arial"/>
          <w:bCs/>
          <w:color w:val="000000"/>
          <w:sz w:val="22"/>
          <w:szCs w:val="22"/>
        </w:rPr>
        <w:t xml:space="preserve"> the present study, we demonstrate that FOS- and JUN-related module</w:t>
      </w:r>
      <w:r w:rsidR="002B4EEC" w:rsidRPr="00A52B5F">
        <w:rPr>
          <w:rFonts w:ascii="Arial" w:hAnsi="Arial" w:cs="Arial"/>
          <w:bCs/>
          <w:color w:val="000000"/>
          <w:sz w:val="22"/>
          <w:szCs w:val="22"/>
        </w:rPr>
        <w:t xml:space="preserve"> scores</w:t>
      </w:r>
      <w:r w:rsidR="00F43712" w:rsidRPr="00A52B5F">
        <w:rPr>
          <w:rFonts w:ascii="Arial" w:hAnsi="Arial" w:cs="Arial"/>
          <w:bCs/>
          <w:color w:val="000000"/>
          <w:sz w:val="22"/>
          <w:szCs w:val="22"/>
        </w:rPr>
        <w:t xml:space="preserve"> increase significantly from baseline to surgery in both </w:t>
      </w:r>
      <w:proofErr w:type="spellStart"/>
      <w:r w:rsidR="00F43712" w:rsidRPr="00A52B5F">
        <w:rPr>
          <w:rFonts w:ascii="Arial" w:hAnsi="Arial" w:cs="Arial"/>
          <w:bCs/>
          <w:color w:val="000000"/>
          <w:sz w:val="22"/>
          <w:szCs w:val="22"/>
        </w:rPr>
        <w:t>NeoAI</w:t>
      </w:r>
      <w:proofErr w:type="spellEnd"/>
      <w:r w:rsidR="00F43712" w:rsidRPr="00A52B5F">
        <w:rPr>
          <w:rFonts w:ascii="Arial" w:hAnsi="Arial" w:cs="Arial"/>
          <w:bCs/>
          <w:color w:val="000000"/>
          <w:sz w:val="22"/>
          <w:szCs w:val="22"/>
        </w:rPr>
        <w:t xml:space="preserve"> and POETIC </w:t>
      </w:r>
      <w:r w:rsidR="00DF4756" w:rsidRPr="00A52B5F">
        <w:rPr>
          <w:rFonts w:ascii="Arial" w:hAnsi="Arial" w:cs="Arial"/>
          <w:bCs/>
          <w:color w:val="000000"/>
          <w:sz w:val="22"/>
          <w:szCs w:val="22"/>
        </w:rPr>
        <w:t xml:space="preserve">treated </w:t>
      </w:r>
      <w:r w:rsidR="00F43712" w:rsidRPr="00A52B5F">
        <w:rPr>
          <w:rFonts w:ascii="Arial" w:hAnsi="Arial" w:cs="Arial"/>
          <w:bCs/>
          <w:color w:val="000000"/>
          <w:sz w:val="22"/>
          <w:szCs w:val="22"/>
        </w:rPr>
        <w:t xml:space="preserve">cohorts, </w:t>
      </w:r>
      <w:r w:rsidR="00DF4756" w:rsidRPr="00A52B5F">
        <w:rPr>
          <w:rFonts w:ascii="Arial" w:hAnsi="Arial" w:cs="Arial"/>
          <w:bCs/>
          <w:color w:val="000000"/>
          <w:sz w:val="22"/>
          <w:szCs w:val="22"/>
        </w:rPr>
        <w:t xml:space="preserve">as well as in </w:t>
      </w:r>
      <w:r w:rsidR="00F43712" w:rsidRPr="00A52B5F">
        <w:rPr>
          <w:rFonts w:ascii="Arial" w:hAnsi="Arial" w:cs="Arial"/>
          <w:bCs/>
          <w:color w:val="000000"/>
          <w:sz w:val="22"/>
          <w:szCs w:val="22"/>
        </w:rPr>
        <w:t>surgical samples from</w:t>
      </w:r>
      <w:r w:rsidR="00DF4756" w:rsidRPr="00A52B5F">
        <w:rPr>
          <w:rFonts w:ascii="Arial" w:hAnsi="Arial" w:cs="Arial"/>
          <w:bCs/>
          <w:color w:val="000000"/>
          <w:sz w:val="22"/>
          <w:szCs w:val="22"/>
        </w:rPr>
        <w:t xml:space="preserve"> POETIC </w:t>
      </w:r>
      <w:r w:rsidR="00F43712" w:rsidRPr="00A52B5F">
        <w:rPr>
          <w:rFonts w:ascii="Arial" w:hAnsi="Arial" w:cs="Arial"/>
          <w:bCs/>
          <w:color w:val="000000"/>
          <w:sz w:val="22"/>
          <w:szCs w:val="22"/>
        </w:rPr>
        <w:t xml:space="preserve">non-treated patients. </w:t>
      </w:r>
      <w:r w:rsidR="003A289A" w:rsidRPr="00A52B5F">
        <w:rPr>
          <w:rFonts w:ascii="Arial" w:hAnsi="Arial" w:cs="Arial"/>
          <w:sz w:val="22"/>
          <w:szCs w:val="22"/>
        </w:rPr>
        <w:t xml:space="preserve">This </w:t>
      </w:r>
      <w:r w:rsidR="00F43712" w:rsidRPr="00A52B5F">
        <w:rPr>
          <w:rFonts w:ascii="Arial" w:hAnsi="Arial" w:cs="Arial"/>
          <w:sz w:val="22"/>
          <w:szCs w:val="22"/>
        </w:rPr>
        <w:t>confirm</w:t>
      </w:r>
      <w:r w:rsidR="003A289A" w:rsidRPr="00A52B5F">
        <w:rPr>
          <w:rFonts w:ascii="Arial" w:hAnsi="Arial" w:cs="Arial"/>
          <w:sz w:val="22"/>
          <w:szCs w:val="22"/>
        </w:rPr>
        <w:t>s</w:t>
      </w:r>
      <w:r w:rsidR="00F43712" w:rsidRPr="00A52B5F">
        <w:rPr>
          <w:rFonts w:ascii="Arial" w:hAnsi="Arial" w:cs="Arial"/>
          <w:color w:val="000000"/>
          <w:sz w:val="22"/>
          <w:szCs w:val="22"/>
        </w:rPr>
        <w:t xml:space="preserve"> that the</w:t>
      </w:r>
      <w:r w:rsidR="003A289A" w:rsidRPr="00A52B5F">
        <w:rPr>
          <w:rFonts w:ascii="Arial" w:hAnsi="Arial" w:cs="Arial"/>
          <w:color w:val="000000"/>
          <w:sz w:val="22"/>
          <w:szCs w:val="22"/>
        </w:rPr>
        <w:t xml:space="preserve"> upregulation of the</w:t>
      </w:r>
      <w:r w:rsidR="00F43712" w:rsidRPr="00A52B5F">
        <w:rPr>
          <w:rFonts w:ascii="Arial" w:hAnsi="Arial" w:cs="Arial"/>
          <w:color w:val="000000"/>
          <w:sz w:val="22"/>
          <w:szCs w:val="22"/>
        </w:rPr>
        <w:t xml:space="preserve"> expression of several genes included in those module</w:t>
      </w:r>
      <w:r w:rsidR="002B4EEC" w:rsidRPr="00A52B5F">
        <w:rPr>
          <w:rFonts w:ascii="Arial" w:hAnsi="Arial" w:cs="Arial"/>
          <w:color w:val="000000"/>
          <w:sz w:val="22"/>
          <w:szCs w:val="22"/>
        </w:rPr>
        <w:t xml:space="preserve"> scores</w:t>
      </w:r>
      <w:r w:rsidR="00F43712" w:rsidRPr="00A52B5F">
        <w:rPr>
          <w:rFonts w:ascii="Arial" w:hAnsi="Arial" w:cs="Arial"/>
          <w:color w:val="000000"/>
          <w:sz w:val="22"/>
          <w:szCs w:val="22"/>
        </w:rPr>
        <w:t xml:space="preserve"> is</w:t>
      </w:r>
      <w:r w:rsidR="007F3437" w:rsidRPr="00A52B5F">
        <w:rPr>
          <w:rFonts w:ascii="Arial" w:hAnsi="Arial" w:cs="Arial"/>
          <w:color w:val="000000"/>
          <w:sz w:val="22"/>
          <w:szCs w:val="22"/>
        </w:rPr>
        <w:t xml:space="preserve"> induced</w:t>
      </w:r>
      <w:r w:rsidR="00F43712" w:rsidRPr="00A52B5F">
        <w:rPr>
          <w:rFonts w:ascii="Arial" w:hAnsi="Arial" w:cs="Arial"/>
          <w:color w:val="000000"/>
          <w:sz w:val="22"/>
          <w:szCs w:val="22"/>
        </w:rPr>
        <w:t xml:space="preserve"> by sample manipulation rather than only </w:t>
      </w:r>
      <w:r w:rsidR="007F3437" w:rsidRPr="00A52B5F">
        <w:rPr>
          <w:rFonts w:ascii="Arial" w:hAnsi="Arial" w:cs="Arial"/>
          <w:color w:val="000000"/>
          <w:sz w:val="22"/>
          <w:szCs w:val="22"/>
        </w:rPr>
        <w:t>by</w:t>
      </w:r>
      <w:r w:rsidR="00F43712" w:rsidRPr="00A52B5F">
        <w:rPr>
          <w:rFonts w:ascii="Arial" w:hAnsi="Arial" w:cs="Arial"/>
          <w:color w:val="000000"/>
          <w:sz w:val="22"/>
          <w:szCs w:val="22"/>
        </w:rPr>
        <w:t xml:space="preserve"> AI treatment</w:t>
      </w:r>
      <w:r w:rsidR="00BF4E61" w:rsidRPr="00A52B5F">
        <w:rPr>
          <w:rFonts w:ascii="Arial" w:hAnsi="Arial" w:cs="Arial"/>
          <w:color w:val="000000"/>
          <w:sz w:val="22"/>
          <w:szCs w:val="22"/>
        </w:rPr>
        <w:t xml:space="preserve">. </w:t>
      </w:r>
      <w:r w:rsidR="00F43712" w:rsidRPr="00A52B5F">
        <w:rPr>
          <w:rFonts w:ascii="Arial" w:hAnsi="Arial" w:cs="Arial"/>
          <w:sz w:val="22"/>
          <w:szCs w:val="22"/>
        </w:rPr>
        <w:t xml:space="preserve">In the </w:t>
      </w:r>
      <w:r w:rsidR="00F43712" w:rsidRPr="00A52B5F">
        <w:rPr>
          <w:rFonts w:ascii="Arial" w:hAnsi="Arial" w:cs="Arial"/>
          <w:sz w:val="22"/>
          <w:szCs w:val="22"/>
        </w:rPr>
        <w:lastRenderedPageBreak/>
        <w:t>absence of a control group, these artefactual changes would likel</w:t>
      </w:r>
      <w:r w:rsidR="007F3437" w:rsidRPr="00A52B5F">
        <w:rPr>
          <w:rFonts w:ascii="Arial" w:hAnsi="Arial" w:cs="Arial"/>
          <w:sz w:val="22"/>
          <w:szCs w:val="22"/>
        </w:rPr>
        <w:t>y</w:t>
      </w:r>
      <w:r w:rsidR="00F43712" w:rsidRPr="00A52B5F">
        <w:rPr>
          <w:rFonts w:ascii="Arial" w:hAnsi="Arial" w:cs="Arial"/>
          <w:sz w:val="22"/>
          <w:szCs w:val="22"/>
        </w:rPr>
        <w:t xml:space="preserve"> </w:t>
      </w:r>
      <w:r w:rsidR="00AC510E" w:rsidRPr="00A52B5F">
        <w:rPr>
          <w:rFonts w:ascii="Arial" w:hAnsi="Arial" w:cs="Arial"/>
          <w:sz w:val="22"/>
          <w:szCs w:val="22"/>
        </w:rPr>
        <w:t xml:space="preserve">be </w:t>
      </w:r>
      <w:r w:rsidR="007F3437" w:rsidRPr="00A52B5F">
        <w:rPr>
          <w:rFonts w:ascii="Arial" w:hAnsi="Arial" w:cs="Arial"/>
          <w:sz w:val="22"/>
          <w:szCs w:val="22"/>
        </w:rPr>
        <w:t>considered as an exclusive effect of</w:t>
      </w:r>
      <w:r w:rsidR="00F43712" w:rsidRPr="00A52B5F">
        <w:rPr>
          <w:rFonts w:ascii="Arial" w:hAnsi="Arial" w:cs="Arial"/>
          <w:sz w:val="22"/>
          <w:szCs w:val="22"/>
        </w:rPr>
        <w:t xml:space="preserve"> AI</w:t>
      </w:r>
      <w:r w:rsidR="002B55FF" w:rsidRPr="00A52B5F">
        <w:rPr>
          <w:rFonts w:ascii="Arial" w:hAnsi="Arial" w:cs="Arial"/>
          <w:sz w:val="22"/>
          <w:szCs w:val="22"/>
          <w:lang w:val="en-US"/>
        </w:rPr>
        <w:t xml:space="preserve"> what might be</w:t>
      </w:r>
      <w:r w:rsidR="00F43712" w:rsidRPr="00A52B5F">
        <w:rPr>
          <w:rFonts w:ascii="Arial" w:hAnsi="Arial" w:cs="Arial"/>
          <w:sz w:val="22"/>
          <w:szCs w:val="22"/>
        </w:rPr>
        <w:t xml:space="preserve"> relevant to all archival collections of ER+BC.</w:t>
      </w:r>
    </w:p>
    <w:p w14:paraId="4627B7AA" w14:textId="31947AD2" w:rsidR="00365BC7" w:rsidRPr="00A52B5F" w:rsidRDefault="00F43712" w:rsidP="0020708C">
      <w:pPr>
        <w:autoSpaceDE w:val="0"/>
        <w:autoSpaceDN w:val="0"/>
        <w:adjustRightInd w:val="0"/>
        <w:spacing w:line="360" w:lineRule="auto"/>
        <w:jc w:val="both"/>
        <w:rPr>
          <w:rFonts w:ascii="Arial" w:hAnsi="Arial" w:cs="Arial"/>
          <w:color w:val="212121"/>
          <w:sz w:val="22"/>
          <w:szCs w:val="22"/>
          <w:lang w:val="en-US"/>
        </w:rPr>
      </w:pPr>
      <w:r w:rsidRPr="00A52B5F">
        <w:rPr>
          <w:rFonts w:ascii="Arial" w:hAnsi="Arial" w:cs="Arial"/>
          <w:sz w:val="22"/>
          <w:szCs w:val="22"/>
        </w:rPr>
        <w:t xml:space="preserve">Finally, </w:t>
      </w:r>
      <w:r w:rsidR="00D14F40" w:rsidRPr="00A52B5F">
        <w:rPr>
          <w:rFonts w:ascii="Arial" w:hAnsi="Arial" w:cs="Arial"/>
          <w:sz w:val="22"/>
          <w:szCs w:val="22"/>
        </w:rPr>
        <w:t xml:space="preserve">POETIC trial </w:t>
      </w:r>
      <w:r w:rsidRPr="00A52B5F">
        <w:rPr>
          <w:rFonts w:ascii="Arial" w:hAnsi="Arial" w:cs="Arial"/>
          <w:sz w:val="22"/>
          <w:szCs w:val="22"/>
        </w:rPr>
        <w:t>ha</w:t>
      </w:r>
      <w:r w:rsidR="00D14F40" w:rsidRPr="00A52B5F">
        <w:rPr>
          <w:rFonts w:ascii="Arial" w:hAnsi="Arial" w:cs="Arial"/>
          <w:sz w:val="22"/>
          <w:szCs w:val="22"/>
        </w:rPr>
        <w:t xml:space="preserve">s </w:t>
      </w:r>
      <w:r w:rsidRPr="00A52B5F">
        <w:rPr>
          <w:rFonts w:ascii="Arial" w:hAnsi="Arial" w:cs="Arial"/>
          <w:sz w:val="22"/>
          <w:szCs w:val="22"/>
        </w:rPr>
        <w:t>previously validated Ki67 as a prognostic marker showing that patients whose Ki67 remains “HIGH” (≥ 10%) after 2 weeks of AI treatment have substantially poorer prognosis than those with a “HIGH” baseline Ki67 which is markedly reduced to “LOW” (&lt;10%)</w:t>
      </w:r>
      <w:r w:rsidR="0079070E" w:rsidRPr="00A52B5F">
        <w:rPr>
          <w:rFonts w:ascii="Arial" w:hAnsi="Arial" w:cs="Arial"/>
          <w:sz w:val="22"/>
          <w:szCs w:val="22"/>
        </w:rPr>
        <w:t xml:space="preserve"> </w:t>
      </w:r>
      <w:r w:rsidRPr="00A52B5F">
        <w:rPr>
          <w:rFonts w:ascii="Arial" w:hAnsi="Arial" w:cs="Arial"/>
          <w:sz w:val="22"/>
          <w:szCs w:val="22"/>
        </w:rPr>
        <w:fldChar w:fldCharType="begin" w:fldLock="1"/>
      </w:r>
      <w:r w:rsidRPr="00A52B5F">
        <w:rPr>
          <w:rFonts w:ascii="Arial" w:hAnsi="Arial" w:cs="Arial"/>
          <w:sz w:val="22"/>
          <w:szCs w:val="22"/>
        </w:rPr>
        <w:instrText>ADDIN CSL_CITATION {"citationItems":[{"id":"ITEM-1","itemData":{"DOI":"10.1186/s13058-019-1223-z","ISSN":"1465542X","PMID":"31892336","abstract":"Background: Endocrine therapy reduces breast cancer mortality by 40%, but resistance remains a major clinical problem. In this study, we sought to investigate the impact of aromatase inhibitor (AI) therapy on gene expression and identify gene modules representing key biological pathways that relate to early AI therapy resistance. Methods: Global gene expression was measured on pairs of core-cut biopsies taken at baseline and at surgery from 254 patients with ER-positive primary breast cancer randomised to receive 2-week presurgical AI (n = 198) or no presurgical treatment (control n = 56) from the POETIC trial. Data from the AI group was adjusted to eliminate artefactual process-related changes identified in the control group. The response was assessed by changes in the proliferation marker, Ki67. Results: High baseline ESR1 expression associated with better AI response in HER2+ tumours but not HER2-tumours. In HER2-tumours, baseline expression of 48 genes associated with poor antiproliferative response (p &lt; 0.005) including PERP and YWHAQ, the two most significant, and the transcription co-regulators (SAP130, HDAC4, and NCOA7) which were among the top 16 most significant. Baseline gene signature scores measuring cell proliferation, growth factor signalling (ERBB2-GS, RET/GDNF-GS, and IGF-1-GS), and immune activity (STAT1-GS) were significantly higher in poor AI responders. Two weeks of AI caused downregulation of genes involved in cell proliferation and ER signalling, as expected. Signature scores of E2F activation and TP53 dysfunction after 2-week AI were associated with poor AI response in both HER2- A nd HER2+ patients. Conclusions: There is a high degree of heterogeneity in adaptive mechanisms after as little as 2-week AI therapy; however, all appear to converge on cell cycle regulation. Our data support the evaluation of whether an E2F signatures after short-term exposure to AI may identify those patients most likely to benefit from the early addition of CDK4/6 inhibitors.","author":[{"dropping-particle":"","family":"Gao","given":"Qiong","non-dropping-particle":"","parse-names":false,"suffix":""},{"dropping-particle":"","family":"López-Knowles","given":"Elena","non-dropping-particle":"","parse-names":false,"suffix":""},{"dropping-particle":"","family":"Cheang","given":"Maggie Chon U.","non-dropping-particle":"","parse-names":false,"suffix":""},{"dropping-particle":"","family":"Morden","given":"James","non-dropping-particle":"","parse-names":false,"suffix":""},{"dropping-particle":"","family":"Ribas","given":"Ricardo","non-dropping-particle":"","parse-names":false,"suffix":""},{"dropping-particle":"","family":"Sidhu","given":"Kally","non-dropping-particle":"","parse-names":false,"suffix":""},{"dropping-particle":"","family":"Evans","given":"David","non-dropping-particle":"","parse-names":false,"suffix":""},{"dropping-particle":"","family":"Martins","given":"Vera","non-dropping-particle":"","parse-names":false,"suffix":""},{"dropping-particle":"","family":"Dodson","given":"Andrew","non-dropping-particle":"","parse-names":false,"suffix":""},{"dropping-particle":"","family":"Skene","given":"Anthony","non-dropping-particle":"","parse-names":false,"suffix":""},{"dropping-particle":"","family":"Holcombe","given":"Chris","non-dropping-particle":"","parse-names":false,"suffix":""},{"dropping-particle":"","family":"Mallon","given":"Elizabeth","non-dropping-particle":"","parse-names":false,"suffix":""},{"dropping-particle":"","family":"Evans","given":"Abigail","non-dropping-particle":"","parse-names":false,"suffix":""},{"dropping-particle":"","family":"Bliss","given":"Judith M.","non-dropping-particle":"","parse-names":false,"suffix":""},{"dropping-particle":"","family":"Robertson","given":"John","non-dropping-particle":"","parse-names":false,"suffix":""},{"dropping-particle":"","family":"Smith","given":"Ian","non-dropping-particle":"","parse-names":false,"suffix":""},{"dropping-particle":"","family":"Martin","given":"Lesley Ann","non-dropping-particle":"","parse-names":false,"suffix":""},{"dropping-particle":"","family":"Dowsett","given":"Mitch","non-dropping-particle":"","parse-names":false,"suffix":""}],"container-title":"Breast Cancer Research","id":"ITEM-1","issue":"1","issued":{"date-parts":[["2019"]]},"page":"1-20","publisher":"Breast Cancer Research","title":"Impact of aromatase inhibitor treatment on global gene expression and its association with antiproliferative response in ER+ breast cancer in postmenopausal patients","type":"article-journal","volume":"22"},"uris":["http://www.mendeley.com/documents/?uuid=9462d4fc-6221-477b-aa1b-ec4331fe4c19"]}],"mendeley":{"formattedCitation":"[15]","plainTextFormattedCitation":"[15]","previouslyFormattedCitation":"[15]"},"properties":{"noteIndex":0},"schema":"https://github.com/citation-style-language/schema/raw/master/csl-citation.json"}</w:instrText>
      </w:r>
      <w:r w:rsidRPr="00A52B5F">
        <w:rPr>
          <w:rFonts w:ascii="Arial" w:hAnsi="Arial" w:cs="Arial"/>
          <w:sz w:val="22"/>
          <w:szCs w:val="22"/>
        </w:rPr>
        <w:fldChar w:fldCharType="separate"/>
      </w:r>
      <w:r w:rsidRPr="00A52B5F">
        <w:rPr>
          <w:rFonts w:ascii="Arial" w:hAnsi="Arial" w:cs="Arial"/>
          <w:noProof/>
          <w:sz w:val="22"/>
          <w:szCs w:val="22"/>
        </w:rPr>
        <w:t>[15,20]</w:t>
      </w:r>
      <w:r w:rsidRPr="00A52B5F">
        <w:rPr>
          <w:rFonts w:ascii="Arial" w:hAnsi="Arial" w:cs="Arial"/>
          <w:sz w:val="22"/>
          <w:szCs w:val="22"/>
        </w:rPr>
        <w:fldChar w:fldCharType="end"/>
      </w:r>
      <w:r w:rsidRPr="00A52B5F">
        <w:rPr>
          <w:rFonts w:ascii="Arial" w:hAnsi="Arial" w:cs="Arial"/>
          <w:sz w:val="22"/>
          <w:szCs w:val="22"/>
        </w:rPr>
        <w:t xml:space="preserve">. Thus, differential gene expression between H-H and H-L response groups is essential to distinguish those patients who might benefit the most from AI treatment from those who would not. </w:t>
      </w:r>
      <w:r w:rsidR="007C5BBB" w:rsidRPr="00A52B5F">
        <w:rPr>
          <w:rFonts w:ascii="Arial" w:hAnsi="Arial" w:cs="Arial"/>
          <w:color w:val="212121"/>
          <w:sz w:val="22"/>
          <w:szCs w:val="22"/>
          <w:lang w:val="en-US"/>
        </w:rPr>
        <w:t>Most of the H-H tumors in our POETIC cohort were Luminal B at baseline</w:t>
      </w:r>
      <w:r w:rsidR="007E03DC" w:rsidRPr="00A52B5F">
        <w:rPr>
          <w:rFonts w:ascii="Arial" w:hAnsi="Arial" w:cs="Arial"/>
          <w:color w:val="212121"/>
          <w:sz w:val="22"/>
          <w:szCs w:val="22"/>
          <w:lang w:val="en-US"/>
        </w:rPr>
        <w:t xml:space="preserve"> and </w:t>
      </w:r>
      <w:r w:rsidR="008A5E3E" w:rsidRPr="00A52B5F">
        <w:rPr>
          <w:rFonts w:ascii="Arial" w:hAnsi="Arial" w:cs="Arial"/>
          <w:color w:val="212121"/>
          <w:sz w:val="22"/>
          <w:szCs w:val="22"/>
          <w:lang w:val="en-US"/>
        </w:rPr>
        <w:t xml:space="preserve">in the </w:t>
      </w:r>
      <w:proofErr w:type="spellStart"/>
      <w:r w:rsidR="008A5E3E" w:rsidRPr="00A52B5F">
        <w:rPr>
          <w:rFonts w:ascii="Arial" w:hAnsi="Arial" w:cs="Arial"/>
          <w:color w:val="212121"/>
          <w:sz w:val="22"/>
          <w:szCs w:val="22"/>
          <w:lang w:val="en-US"/>
        </w:rPr>
        <w:t>NeoAI</w:t>
      </w:r>
      <w:proofErr w:type="spellEnd"/>
      <w:r w:rsidR="008A5E3E" w:rsidRPr="00A52B5F">
        <w:rPr>
          <w:rFonts w:ascii="Arial" w:hAnsi="Arial" w:cs="Arial"/>
          <w:color w:val="212121"/>
          <w:sz w:val="22"/>
          <w:szCs w:val="22"/>
          <w:lang w:val="en-US"/>
        </w:rPr>
        <w:t xml:space="preserve"> being </w:t>
      </w:r>
      <w:r w:rsidR="007E03DC" w:rsidRPr="00A52B5F">
        <w:rPr>
          <w:rFonts w:ascii="Arial" w:hAnsi="Arial" w:cs="Arial"/>
          <w:color w:val="212121"/>
          <w:sz w:val="22"/>
          <w:szCs w:val="22"/>
          <w:lang w:val="en-US"/>
        </w:rPr>
        <w:t>Luminal B, basal-like and Her2-E</w:t>
      </w:r>
      <w:r w:rsidR="007C5BBB" w:rsidRPr="00A52B5F">
        <w:rPr>
          <w:rFonts w:ascii="Arial" w:hAnsi="Arial" w:cs="Arial"/>
          <w:color w:val="212121"/>
          <w:sz w:val="22"/>
          <w:szCs w:val="22"/>
          <w:lang w:val="en-US"/>
        </w:rPr>
        <w:t xml:space="preserve">. </w:t>
      </w:r>
      <w:r w:rsidR="007E03DC" w:rsidRPr="00A52B5F">
        <w:rPr>
          <w:rFonts w:ascii="Arial" w:hAnsi="Arial" w:cs="Arial"/>
          <w:color w:val="212121"/>
          <w:sz w:val="22"/>
          <w:szCs w:val="22"/>
          <w:lang w:val="en-US"/>
        </w:rPr>
        <w:t xml:space="preserve">As expected, the upregulation of cell-cycle and proliferation related genes and modules from baseline to surgery was associated with resistance to AI </w:t>
      </w:r>
      <w:r w:rsidR="008A5E3E" w:rsidRPr="00A52B5F">
        <w:rPr>
          <w:rFonts w:ascii="Arial" w:hAnsi="Arial" w:cs="Arial"/>
          <w:color w:val="212121"/>
          <w:sz w:val="22"/>
          <w:szCs w:val="22"/>
          <w:lang w:val="en-US"/>
        </w:rPr>
        <w:t xml:space="preserve">as measured by changes in Ki67 value </w:t>
      </w:r>
      <w:r w:rsidR="007E03DC" w:rsidRPr="00A52B5F">
        <w:rPr>
          <w:rFonts w:ascii="Arial" w:hAnsi="Arial" w:cs="Arial"/>
          <w:color w:val="212121"/>
          <w:sz w:val="22"/>
          <w:szCs w:val="22"/>
          <w:lang w:val="en-US"/>
        </w:rPr>
        <w:t xml:space="preserve">and worst </w:t>
      </w:r>
      <w:r w:rsidR="008A5E3E" w:rsidRPr="00A52B5F">
        <w:rPr>
          <w:rFonts w:ascii="Arial" w:hAnsi="Arial" w:cs="Arial"/>
          <w:color w:val="212121"/>
          <w:sz w:val="22"/>
          <w:szCs w:val="22"/>
          <w:lang w:val="en-US"/>
        </w:rPr>
        <w:t xml:space="preserve">patient survival </w:t>
      </w:r>
      <w:r w:rsidR="007E03DC" w:rsidRPr="00A52B5F">
        <w:rPr>
          <w:rFonts w:ascii="Arial" w:hAnsi="Arial" w:cs="Arial"/>
          <w:color w:val="212121"/>
          <w:sz w:val="22"/>
          <w:szCs w:val="22"/>
          <w:lang w:val="en-US"/>
        </w:rPr>
        <w:t>outcome</w:t>
      </w:r>
      <w:r w:rsidR="00365BC7" w:rsidRPr="00A52B5F">
        <w:rPr>
          <w:rFonts w:ascii="Arial" w:hAnsi="Arial" w:cs="Arial"/>
          <w:color w:val="000000"/>
          <w:sz w:val="22"/>
          <w:szCs w:val="22"/>
          <w:lang w:val="en-US"/>
        </w:rPr>
        <w:t xml:space="preserve">. </w:t>
      </w:r>
    </w:p>
    <w:p w14:paraId="7126BFBF" w14:textId="5269B6EC" w:rsidR="0020708C" w:rsidRPr="00A52B5F" w:rsidRDefault="00F43712" w:rsidP="0020708C">
      <w:pPr>
        <w:autoSpaceDE w:val="0"/>
        <w:autoSpaceDN w:val="0"/>
        <w:adjustRightInd w:val="0"/>
        <w:spacing w:line="360" w:lineRule="auto"/>
        <w:jc w:val="both"/>
        <w:rPr>
          <w:rFonts w:ascii="Arial" w:hAnsi="Arial" w:cs="Arial"/>
          <w:color w:val="212121"/>
          <w:sz w:val="22"/>
          <w:szCs w:val="22"/>
          <w:lang w:val="en-US"/>
        </w:rPr>
      </w:pPr>
      <w:r w:rsidRPr="00A52B5F">
        <w:rPr>
          <w:rFonts w:ascii="Arial" w:hAnsi="Arial" w:cs="Arial"/>
          <w:color w:val="000000"/>
          <w:sz w:val="22"/>
          <w:szCs w:val="22"/>
        </w:rPr>
        <w:t xml:space="preserve">Luminal tumours are usually known to be less immunogenic than </w:t>
      </w:r>
      <w:r w:rsidR="007C5BBB" w:rsidRPr="00A52B5F">
        <w:rPr>
          <w:rFonts w:ascii="Arial" w:hAnsi="Arial" w:cs="Arial"/>
          <w:color w:val="000000"/>
          <w:sz w:val="22"/>
          <w:szCs w:val="22"/>
        </w:rPr>
        <w:t xml:space="preserve">HER2-E and Basal-like </w:t>
      </w:r>
      <w:r w:rsidRPr="00A52B5F">
        <w:rPr>
          <w:rFonts w:ascii="Arial" w:hAnsi="Arial" w:cs="Arial"/>
          <w:color w:val="000000"/>
          <w:sz w:val="22"/>
          <w:szCs w:val="22"/>
        </w:rPr>
        <w:t xml:space="preserve">subtypes </w:t>
      </w:r>
      <w:r w:rsidRPr="00A52B5F">
        <w:rPr>
          <w:rFonts w:ascii="Arial" w:hAnsi="Arial" w:cs="Arial"/>
          <w:color w:val="000000"/>
          <w:sz w:val="22"/>
          <w:szCs w:val="22"/>
        </w:rPr>
        <w:fldChar w:fldCharType="begin" w:fldLock="1"/>
      </w:r>
      <w:r w:rsidRPr="00A52B5F">
        <w:rPr>
          <w:rFonts w:ascii="Arial" w:hAnsi="Arial" w:cs="Arial"/>
          <w:color w:val="000000"/>
          <w:sz w:val="22"/>
          <w:szCs w:val="22"/>
        </w:rPr>
        <w:instrText>ADDIN CSL_CITATION {"citationItems":[{"id":"ITEM-1","itemData":{"DOI":"10.1200/JCO.2011.41.0902","ISSN":"15277755","PMID":"23341518","abstract":"Purpose Previous preclinical and clinical data suggest that the immune system influences prognosis and response to chemotherapy (CT); however, clinical relevance has yet to be established in breast cancer (BC). We hypothesized that increased lymphocytic infiltration would be associated with good prognosis and benefit from immunogenic CT-in this case, anthracycline-only CT-in selected BC subtypes. Patients and Methods We investigated the relationship between quantity and location of lymphocytic infiltrate at diagnosis with clinical outcome in 2009 node-positive BC samples from the BIG 02-98 adjuvant phase III trial comparing anthracycline-only CT (doxorubicin followed by cyclophosphamide, methotrexate, and fluorouracil [CMF] or doxorubicin plus cyclophosphamide followed by CMF) versus CT combining doxorubicin and docetaxel (doxorubicin plus docetaxel followed by CMF or doxorubicin followed by docetaxel followed by CMF). Readings were independently performed by two pathologists. Disease-free survival (DFS), overall survival (OS), and interaction with type of CT associations were studied. Median follow-up was 8 years. Results There was no significant prognostic association in the global nor estrogen receptor (ER) -positive/human epidermal growth factor receptor 2 (HER2) -negative population. However, each 10% increase in intratumoral and stromal lymphocytic infiltrations was associated with 17% and 15% reduced risk of relapse (adjusted P = .1 and P = .025), respectively, and 27% and 17% reduced risk of death in ER-negative/HER2-negative BC regardless of CT type (adjusted P = .035 and P = .023), respectively. In HER2-positive BC, there was a significant interaction between increasing stromal lymphocytic infiltration (10% increments) and benefit with anthracycline-only CT (DFS, interaction P = .042; OS, P = .018). Conclusion In node-positive, ER-negative/HER2-negative BC, increasing lymphocytic infiltration was associated with excellent prognosis. Further validation of the clinical utility of tumor-infiltrating lymphocytes in this context is warranted. Our data also support the evaluation of immunotherapeutic approaches in selected BC subtypes. © 2013 by American Society of Clinical Oncology.","author":[{"dropping-particle":"","family":"Loi","given":"Sherene","non-dropping-particle":"","parse-names":false,"suffix":""},{"dropping-particle":"","family":"Sirtaine","given":"Nicolas","non-dropping-particle":"","parse-names":false,"suffix":""},{"dropping-particle":"","family":"Piette","given":"Fanny","non-dropping-particle":"","parse-names":false,"suffix":""},{"dropping-particle":"","family":"Salgado","given":"Roberto","non-dropping-particle":"","parse-names":false,"suffix":""},{"dropping-particle":"","family":"Viale","given":"Giuseppe","non-dropping-particle":"","parse-names":false,"suffix":""},{"dropping-particle":"","family":"Eenoo","given":"Françoise","non-dropping-particle":"Van","parse-names":false,"suffix":""},{"dropping-particle":"","family":"Rouas","given":"Ghizlane","non-dropping-particle":"","parse-names":false,"suffix":""},{"dropping-particle":"","family":"Francis","given":"Prudence","non-dropping-particle":"","parse-names":false,"suffix":""},{"dropping-particle":"","family":"Crown","given":"John P.A.","non-dropping-particle":"","parse-names":false,"suffix":""},{"dropping-particle":"","family":"Hitre","given":"Erika","non-dropping-particle":"","parse-names":false,"suffix":""},{"dropping-particle":"","family":"Azambuja","given":"Evandro","non-dropping-particle":"De","parse-names":false,"suffix":""},{"dropping-particle":"","family":"Quinaux","given":"Emmanuel","non-dropping-particle":"","parse-names":false,"suffix":""},{"dropping-particle":"","family":"Leo","given":"Angelo","non-dropping-particle":"Di","parse-names":false,"suffix":""},{"dropping-particle":"","family":"Michiels","given":"Stefan","non-dropping-particle":"","parse-names":false,"suffix":""},{"dropping-particle":"","family":"Piccart","given":"Martine J.","non-dropping-particle":"","parse-names":false,"suffix":""},{"dropping-particle":"","family":"Sotiriou","given":"Christos","non-dropping-particle":"","parse-names":false,"suffix":""}],"container-title":"Journal of Clinical Oncology","id":"ITEM-1","issue":"7","issued":{"date-parts":[["2013"]]},"page":"860-867","title":"Prognostic and predictive value of tumor-infiltrating lymphocytes in a phase III randomized adjuvant breast cancer trial in node-positive breast cancer comparing the addition of docetaxel to doxorubicin with doxorubicin-based chemotherapy: BIG 02-98","type":"article-journal","volume":"31"},"uris":["http://www.mendeley.com/documents/?uuid=196daf04-55a9-43d8-abd5-800a2bf8f1a9"]}],"mendeley":{"formattedCitation":"[46]","plainTextFormattedCitation":"[46]","previouslyFormattedCitation":"[46]"},"properties":{"noteIndex":0},"schema":"https://github.com/citation-style-language/schema/raw/master/csl-citation.json"}</w:instrText>
      </w:r>
      <w:r w:rsidRPr="00A52B5F">
        <w:rPr>
          <w:rFonts w:ascii="Arial" w:hAnsi="Arial" w:cs="Arial"/>
          <w:color w:val="000000"/>
          <w:sz w:val="22"/>
          <w:szCs w:val="22"/>
        </w:rPr>
        <w:fldChar w:fldCharType="separate"/>
      </w:r>
      <w:r w:rsidRPr="00A52B5F">
        <w:rPr>
          <w:rFonts w:ascii="Arial" w:hAnsi="Arial" w:cs="Arial"/>
          <w:noProof/>
          <w:color w:val="000000"/>
          <w:sz w:val="22"/>
          <w:szCs w:val="22"/>
        </w:rPr>
        <w:t>[46]</w:t>
      </w:r>
      <w:r w:rsidRPr="00A52B5F">
        <w:rPr>
          <w:rFonts w:ascii="Arial" w:hAnsi="Arial" w:cs="Arial"/>
          <w:color w:val="000000"/>
          <w:sz w:val="22"/>
          <w:szCs w:val="22"/>
        </w:rPr>
        <w:fldChar w:fldCharType="end"/>
      </w:r>
      <w:r w:rsidRPr="00A52B5F">
        <w:rPr>
          <w:rFonts w:ascii="Arial" w:hAnsi="Arial" w:cs="Arial"/>
          <w:color w:val="000000"/>
          <w:sz w:val="22"/>
          <w:szCs w:val="22"/>
        </w:rPr>
        <w:t xml:space="preserve">, but those with higher immunogenicity have been correlated with poor prognosis or response to ET therapy </w:t>
      </w:r>
      <w:r w:rsidR="000E1AFB" w:rsidRPr="00A52B5F">
        <w:rPr>
          <w:rFonts w:ascii="Arial" w:hAnsi="Arial" w:cs="Arial"/>
          <w:color w:val="000000"/>
          <w:sz w:val="22"/>
          <w:szCs w:val="22"/>
        </w:rPr>
        <w:fldChar w:fldCharType="begin" w:fldLock="1"/>
      </w:r>
      <w:r w:rsidR="000E1AFB" w:rsidRPr="00A52B5F">
        <w:rPr>
          <w:rFonts w:ascii="Arial" w:hAnsi="Arial" w:cs="Arial"/>
          <w:color w:val="000000"/>
          <w:sz w:val="22"/>
          <w:szCs w:val="22"/>
        </w:rPr>
        <w:instrText>ADDIN CSL_CITATION {"citationItems":[{"id":"ITEM-1","itemData":{"DOI":"10.1186/s13058-019-1176-2","ISBN":"1305801911","ISSN":"1465542X","PMID":"31391067","abstract":"Introduction: The presence of tumor-infiltrating lymphocytes (TILs) is correlated with good prognosis and outcome after (immuno)therapy in triple-negative and HER2-positive breast cancer. However, the role of TILs in luminal breast cancer is less clear. Emerging evidence has now demonstrated that genetic aberrations in malignant cells influence the immune landscape of tumors. Phosphatidylinositol 3-kinase (PI3K) is the most common altered pathway in ER-positive breast cancer. It is unknown whether changes in the PI3K pathway result in a different composition of the breast tumor microenvironment. Here we present the retrospective analysis of a prospective randomized trial in ER-positive breast cancer on the prognostic and predictive value of specific tumor-associated lymphocytes in the context of PI3K alterations. Methods: We included 563 ER-positive tumors from a multicenter trial for stage I to III postmenopausal breast cancer patients, who were randomized to tamoxifen or no adjuvant therapy. The amount of CD8-, CD4-, and FOXP3-positive cells was evaluated by immunohistochemistry and quantified by imaging-analysis software. We analyzed the associations between PIK3CA hotspot mutations, PTEN expression, phosphorylated proteins of the PI3K and MAPK pathway (p-AKT, p-ERK1/2, p-4EBP1, p-p70S6K), and recurrence-free interval after adjuvant tamoxifen or no adjuvant treatment. Results: CD8-positive lymphocytes were significantly more abundant in PIK3CA-mutated tumors (OR = 1.65; 95% CI 1.03-2.68). While CD4 and FOXP3 were not significantly associated with prognosis, patients with tumors classified as CD8-high had increased risk of recurrence (HR = 1.98; 95% CI 1.14-3.41; multivariable model including PIK3CA status, treatment arm, and other standard clinicopathological variables). Lymphocytes were more often present in tumors with increased PI3K downstream phosphorylation. This was most pronounced for FOXP3-positive cells. Conclusion: These exploratory analyses of a prospective trial in luminal breast cancer suggest high CD8 infiltration is associated with unfavorable outcome and that PI3K pathway alterations might be associated with the composition of the tumor microenvironment.","author":[{"dropping-particle":"","family":"Sobral-Leite","given":"Marcelo","non-dropping-particle":"","parse-names":false,"suffix":""},{"dropping-particle":"","family":"Salomon","given":"Izhar","non-dropping-particle":"","parse-names":false,"suffix":""},{"dropping-particle":"","family":"Opdam","given":"Mark","non-dropping-particle":"","parse-names":false,"suffix":""},{"dropping-particle":"","family":"Kruger","given":"Dinja T.","non-dropping-particle":"","parse-names":false,"suffix":""},{"dropping-particle":"","family":"Beelen","given":"Karin J.","non-dropping-particle":"","parse-names":false,"suffix":""},{"dropping-particle":"","family":"Noort","given":"Vincent","non-dropping-particle":"Van Der","parse-names":false,"suffix":""},{"dropping-particle":"","family":"Vlierberghe","given":"Ronald L.P.","non-dropping-particle":"Van","parse-names":false,"suffix":""},{"dropping-particle":"","family":"Blok","given":"Erik J.","non-dropping-particle":"","parse-names":false,"suffix":""},{"dropping-particle":"","family":"Giardiello","given":"Daniele","non-dropping-particle":"","parse-names":false,"suffix":""},{"dropping-particle":"","family":"Sanders","given":"Joyce","non-dropping-particle":"","parse-names":false,"suffix":""},{"dropping-particle":"","family":"Vijver","given":"Koen","non-dropping-particle":"Van De","parse-names":false,"suffix":""},{"dropping-particle":"","family":"Horlings","given":"Hugo M.","non-dropping-particle":"","parse-names":false,"suffix":""},{"dropping-particle":"","family":"Kuppen","given":"Peter J.K.","non-dropping-particle":"","parse-names":false,"suffix":""},{"dropping-particle":"","family":"Linn","given":"Sabine C.","non-dropping-particle":"","parse-names":false,"suffix":""},{"dropping-particle":"","family":"Schmidt","given":"Marjanka K.","non-dropping-particle":"","parse-names":false,"suffix":""},{"dropping-particle":"","family":"Kok","given":"Marleen","non-dropping-particle":"","parse-names":false,"suffix":""}],"container-title":"Breast Cancer Research","id":"ITEM-1","issue":"1","issued":{"date-parts":[["2019"]]},"page":"1-12","publisher":"Breast Cancer Research","title":"Cancer-immune interactions in ER-positive breast cancers: PI3K pathway alterations and tumor-infiltrating lymphocytes","type":"article-journal","volume":"21"},"uris":["http://www.mendeley.com/documents/?uuid=cd7b3fbf-4371-4d38-b9fa-9e4353d85ecd"]}],"mendeley":{"formattedCitation":"[47]","plainTextFormattedCitation":"[47]","previouslyFormattedCitation":"[47]"},"properties":{"noteIndex":0},"schema":"https://github.com/citation-style-language/schema/raw/master/csl-citation.json"}</w:instrText>
      </w:r>
      <w:r w:rsidR="000E1AFB" w:rsidRPr="00A52B5F">
        <w:rPr>
          <w:rFonts w:ascii="Arial" w:hAnsi="Arial" w:cs="Arial"/>
          <w:color w:val="000000"/>
          <w:sz w:val="22"/>
          <w:szCs w:val="22"/>
        </w:rPr>
        <w:fldChar w:fldCharType="separate"/>
      </w:r>
      <w:r w:rsidR="000E1AFB" w:rsidRPr="00A52B5F">
        <w:rPr>
          <w:rFonts w:ascii="Arial" w:hAnsi="Arial" w:cs="Arial"/>
          <w:noProof/>
          <w:color w:val="000000"/>
          <w:sz w:val="22"/>
          <w:szCs w:val="22"/>
        </w:rPr>
        <w:t>[</w:t>
      </w:r>
      <w:r w:rsidR="000E1AFB">
        <w:rPr>
          <w:rFonts w:ascii="Arial" w:hAnsi="Arial" w:cs="Arial"/>
          <w:noProof/>
          <w:color w:val="000000"/>
          <w:sz w:val="22"/>
          <w:szCs w:val="22"/>
        </w:rPr>
        <w:t>3</w:t>
      </w:r>
      <w:r w:rsidR="000E1AFB" w:rsidRPr="00A52B5F">
        <w:rPr>
          <w:rFonts w:ascii="Arial" w:hAnsi="Arial" w:cs="Arial"/>
          <w:noProof/>
          <w:color w:val="000000"/>
          <w:sz w:val="22"/>
          <w:szCs w:val="22"/>
        </w:rPr>
        <w:t>]</w:t>
      </w:r>
      <w:r w:rsidR="000E1AFB" w:rsidRPr="00A52B5F">
        <w:rPr>
          <w:rFonts w:ascii="Arial" w:hAnsi="Arial" w:cs="Arial"/>
          <w:color w:val="000000"/>
          <w:sz w:val="22"/>
          <w:szCs w:val="22"/>
        </w:rPr>
        <w:fldChar w:fldCharType="end"/>
      </w:r>
      <w:r w:rsidR="002D04B4" w:rsidRPr="00A52B5F">
        <w:rPr>
          <w:rFonts w:ascii="Arial" w:hAnsi="Arial" w:cs="Arial"/>
          <w:color w:val="000000"/>
          <w:sz w:val="22"/>
          <w:szCs w:val="22"/>
        </w:rPr>
        <w:fldChar w:fldCharType="begin" w:fldLock="1"/>
      </w:r>
      <w:r w:rsidR="002D04B4" w:rsidRPr="00A52B5F">
        <w:rPr>
          <w:rFonts w:ascii="Arial" w:hAnsi="Arial" w:cs="Arial"/>
          <w:color w:val="000000"/>
          <w:sz w:val="22"/>
          <w:szCs w:val="22"/>
        </w:rPr>
        <w:instrText>ADDIN CSL_CITATION {"citationItems":[{"id":"ITEM-1","itemData":{"DOI":"10.1186/s13058-019-1176-2","ISBN":"1305801911","ISSN":"1465542X","PMID":"31391067","abstract":"Introduction: The presence of tumor-infiltrating lymphocytes (TILs) is correlated with good prognosis and outcome after (immuno)therapy in triple-negative and HER2-positive breast cancer. However, the role of TILs in luminal breast cancer is less clear. Emerging evidence has now demonstrated that genetic aberrations in malignant cells influence the immune landscape of tumors. Phosphatidylinositol 3-kinase (PI3K) is the most common altered pathway in ER-positive breast cancer. It is unknown whether changes in the PI3K pathway result in a different composition of the breast tumor microenvironment. Here we present the retrospective analysis of a prospective randomized trial in ER-positive breast cancer on the prognostic and predictive value of specific tumor-associated lymphocytes in the context of PI3K alterations. Methods: We included 563 ER-positive tumors from a multicenter trial for stage I to III postmenopausal breast cancer patients, who were randomized to tamoxifen or no adjuvant therapy. The amount of CD8-, CD4-, and FOXP3-positive cells was evaluated by immunohistochemistry and quantified by imaging-analysis software. We analyzed the associations between PIK3CA hotspot mutations, PTEN expression, phosphorylated proteins of the PI3K and MAPK pathway (p-AKT, p-ERK1/2, p-4EBP1, p-p70S6K), and recurrence-free interval after adjuvant tamoxifen or no adjuvant treatment. Results: CD8-positive lymphocytes were significantly more abundant in PIK3CA-mutated tumors (OR = 1.65; 95% CI 1.03-2.68). While CD4 and FOXP3 were not significantly associated with prognosis, patients with tumors classified as CD8-high had increased risk of recurrence (HR = 1.98; 95% CI 1.14-3.41; multivariable model including PIK3CA status, treatment arm, and other standard clinicopathological variables). Lymphocytes were more often present in tumors with increased PI3K downstream phosphorylation. This was most pronounced for FOXP3-positive cells. Conclusion: These exploratory analyses of a prospective trial in luminal breast cancer suggest high CD8 infiltration is associated with unfavorable outcome and that PI3K pathway alterations might be associated with the composition of the tumor microenvironment.","author":[{"dropping-particle":"","family":"Sobral-Leite","given":"Marcelo","non-dropping-particle":"","parse-names":false,"suffix":""},{"dropping-particle":"","family":"Salomon","given":"Izhar","non-dropping-particle":"","parse-names":false,"suffix":""},{"dropping-particle":"","family":"Opdam","given":"Mark","non-dropping-particle":"","parse-names":false,"suffix":""},{"dropping-particle":"","family":"Kruger","given":"Dinja T.","non-dropping-particle":"","parse-names":false,"suffix":""},{"dropping-particle":"","family":"Beelen","given":"Karin J.","non-dropping-particle":"","parse-names":false,"suffix":""},{"dropping-particle":"","family":"Noort","given":"Vincent","non-dropping-particle":"Van Der","parse-names":false,"suffix":""},{"dropping-particle":"","family":"Vlierberghe","given":"Ronald L.P.","non-dropping-particle":"Van","parse-names":false,"suffix":""},{"dropping-particle":"","family":"Blok","given":"Erik J.","non-dropping-particle":"","parse-names":false,"suffix":""},{"dropping-particle":"","family":"Giardiello","given":"Daniele","non-dropping-particle":"","parse-names":false,"suffix":""},{"dropping-particle":"","family":"Sanders","given":"Joyce","non-dropping-particle":"","parse-names":false,"suffix":""},{"dropping-particle":"","family":"Vijver","given":"Koen","non-dropping-particle":"Van De","parse-names":false,"suffix":""},{"dropping-particle":"","family":"Horlings","given":"Hugo M.","non-dropping-particle":"","parse-names":false,"suffix":""},{"dropping-particle":"","family":"Kuppen","given":"Peter J.K.","non-dropping-particle":"","parse-names":false,"suffix":""},{"dropping-particle":"","family":"Linn","given":"Sabine C.","non-dropping-particle":"","parse-names":false,"suffix":""},{"dropping-particle":"","family":"Schmidt","given":"Marjanka K.","non-dropping-particle":"","parse-names":false,"suffix":""},{"dropping-particle":"","family":"Kok","given":"Marleen","non-dropping-particle":"","parse-names":false,"suffix":""}],"container-title":"Breast Cancer Research","id":"ITEM-1","issue":"1","issued":{"date-parts":[["2019"]]},"page":"1-12","publisher":"Breast Cancer Research","title":"Cancer-immune interactions in ER-positive breast cancers: PI3K pathway alterations and tumor-infiltrating lymphocytes","type":"article-journal","volume":"21"},"uris":["http://www.mendeley.com/documents/?uuid=cd7b3fbf-4371-4d38-b9fa-9e4353d85ecd"]}],"mendeley":{"formattedCitation":"[47]","plainTextFormattedCitation":"[47]","previouslyFormattedCitation":"[47]"},"properties":{"noteIndex":0},"schema":"https://github.com/citation-style-language/schema/raw/master/csl-citation.json"}</w:instrText>
      </w:r>
      <w:r w:rsidR="002D04B4" w:rsidRPr="00A52B5F">
        <w:rPr>
          <w:rFonts w:ascii="Arial" w:hAnsi="Arial" w:cs="Arial"/>
          <w:color w:val="000000"/>
          <w:sz w:val="22"/>
          <w:szCs w:val="22"/>
        </w:rPr>
        <w:fldChar w:fldCharType="separate"/>
      </w:r>
      <w:r w:rsidR="002D04B4" w:rsidRPr="00A52B5F">
        <w:rPr>
          <w:rFonts w:ascii="Arial" w:hAnsi="Arial" w:cs="Arial"/>
          <w:noProof/>
          <w:color w:val="000000"/>
          <w:sz w:val="22"/>
          <w:szCs w:val="22"/>
        </w:rPr>
        <w:t>[</w:t>
      </w:r>
      <w:r w:rsidR="007A6912" w:rsidRPr="00A52B5F">
        <w:rPr>
          <w:rFonts w:ascii="Arial" w:hAnsi="Arial" w:cs="Arial"/>
          <w:noProof/>
          <w:color w:val="000000"/>
          <w:sz w:val="22"/>
          <w:szCs w:val="22"/>
        </w:rPr>
        <w:t>19</w:t>
      </w:r>
      <w:r w:rsidR="002D04B4" w:rsidRPr="00A52B5F">
        <w:rPr>
          <w:rFonts w:ascii="Arial" w:hAnsi="Arial" w:cs="Arial"/>
          <w:noProof/>
          <w:color w:val="000000"/>
          <w:sz w:val="22"/>
          <w:szCs w:val="22"/>
        </w:rPr>
        <w:t>]</w:t>
      </w:r>
      <w:r w:rsidR="002D04B4" w:rsidRPr="00A52B5F">
        <w:rPr>
          <w:rFonts w:ascii="Arial" w:hAnsi="Arial" w:cs="Arial"/>
          <w:color w:val="000000"/>
          <w:sz w:val="22"/>
          <w:szCs w:val="22"/>
        </w:rPr>
        <w:fldChar w:fldCharType="end"/>
      </w:r>
      <w:r w:rsidRPr="00A52B5F">
        <w:rPr>
          <w:rFonts w:ascii="Arial" w:hAnsi="Arial" w:cs="Arial"/>
          <w:color w:val="000000"/>
          <w:sz w:val="22"/>
          <w:szCs w:val="22"/>
        </w:rPr>
        <w:t>.</w:t>
      </w:r>
      <w:r w:rsidR="00701B89" w:rsidRPr="00A52B5F">
        <w:rPr>
          <w:rFonts w:ascii="Arial" w:hAnsi="Arial" w:cs="Arial"/>
          <w:color w:val="000000" w:themeColor="text1"/>
          <w:sz w:val="22"/>
          <w:szCs w:val="22"/>
        </w:rPr>
        <w:t xml:space="preserve"> A</w:t>
      </w:r>
      <w:r w:rsidRPr="00A52B5F">
        <w:rPr>
          <w:rFonts w:ascii="Arial" w:hAnsi="Arial" w:cs="Arial"/>
          <w:color w:val="000000" w:themeColor="text1"/>
          <w:sz w:val="22"/>
          <w:szCs w:val="22"/>
        </w:rPr>
        <w:t xml:space="preserve">nurag et al </w:t>
      </w:r>
      <w:r w:rsidR="00D14F40" w:rsidRPr="00A52B5F">
        <w:rPr>
          <w:rFonts w:ascii="Arial" w:hAnsi="Arial" w:cs="Arial"/>
          <w:color w:val="000000" w:themeColor="text1"/>
          <w:sz w:val="22"/>
          <w:szCs w:val="22"/>
        </w:rPr>
        <w:t xml:space="preserve">have </w:t>
      </w:r>
      <w:r w:rsidRPr="00A52B5F">
        <w:rPr>
          <w:rFonts w:ascii="Arial" w:hAnsi="Arial" w:cs="Arial"/>
          <w:color w:val="000000" w:themeColor="text1"/>
          <w:sz w:val="22"/>
          <w:szCs w:val="22"/>
        </w:rPr>
        <w:t xml:space="preserve">recently demonstrated that immune-checkpoint </w:t>
      </w:r>
      <w:r w:rsidR="00D14F40" w:rsidRPr="00A52B5F">
        <w:rPr>
          <w:rFonts w:ascii="Arial" w:hAnsi="Arial" w:cs="Arial"/>
          <w:color w:val="000000" w:themeColor="text1"/>
          <w:sz w:val="22"/>
          <w:szCs w:val="22"/>
        </w:rPr>
        <w:t xml:space="preserve">related </w:t>
      </w:r>
      <w:r w:rsidRPr="00A52B5F">
        <w:rPr>
          <w:rFonts w:ascii="Arial" w:hAnsi="Arial" w:cs="Arial"/>
          <w:color w:val="000000" w:themeColor="text1"/>
          <w:sz w:val="22"/>
          <w:szCs w:val="22"/>
        </w:rPr>
        <w:t xml:space="preserve">genes are upregulated in </w:t>
      </w:r>
      <w:r w:rsidR="00AC510E" w:rsidRPr="00A52B5F">
        <w:rPr>
          <w:rFonts w:ascii="Arial" w:hAnsi="Arial" w:cs="Arial"/>
          <w:color w:val="000000" w:themeColor="text1"/>
          <w:sz w:val="22"/>
          <w:szCs w:val="22"/>
        </w:rPr>
        <w:t>most</w:t>
      </w:r>
      <w:r w:rsidRPr="00A52B5F">
        <w:rPr>
          <w:rFonts w:ascii="Arial" w:hAnsi="Arial" w:cs="Arial"/>
          <w:color w:val="000000" w:themeColor="text1"/>
          <w:sz w:val="22"/>
          <w:szCs w:val="22"/>
        </w:rPr>
        <w:t xml:space="preserve"> Luminal B tumours that show poor response to ET as measured by higher Ki67</w:t>
      </w:r>
      <w:r w:rsidR="000E1AFB">
        <w:rPr>
          <w:rFonts w:ascii="Arial" w:hAnsi="Arial" w:cs="Arial"/>
          <w:color w:val="000000" w:themeColor="text1"/>
          <w:sz w:val="22"/>
          <w:szCs w:val="22"/>
        </w:rPr>
        <w:t xml:space="preserve"> </w:t>
      </w:r>
      <w:r w:rsidR="000E1AFB" w:rsidRPr="00A52B5F">
        <w:rPr>
          <w:rFonts w:ascii="Arial" w:hAnsi="Arial" w:cs="Arial"/>
          <w:color w:val="000000"/>
          <w:sz w:val="22"/>
          <w:szCs w:val="22"/>
        </w:rPr>
        <w:fldChar w:fldCharType="begin" w:fldLock="1"/>
      </w:r>
      <w:r w:rsidR="000E1AFB" w:rsidRPr="00A52B5F">
        <w:rPr>
          <w:rFonts w:ascii="Arial" w:hAnsi="Arial" w:cs="Arial"/>
          <w:color w:val="000000"/>
          <w:sz w:val="22"/>
          <w:szCs w:val="22"/>
        </w:rPr>
        <w:instrText>ADDIN CSL_CITATION {"citationItems":[{"id":"ITEM-1","itemData":{"DOI":"10.1186/s13058-019-1176-2","ISBN":"1305801911","ISSN":"1465542X","PMID":"31391067","abstract":"Introduction: The presence of tumor-infiltrating lymphocytes (TILs) is correlated with good prognosis and outcome after (immuno)therapy in triple-negative and HER2-positive breast cancer. However, the role of TILs in luminal breast cancer is less clear. Emerging evidence has now demonstrated that genetic aberrations in malignant cells influence the immune landscape of tumors. Phosphatidylinositol 3-kinase (PI3K) is the most common altered pathway in ER-positive breast cancer. It is unknown whether changes in the PI3K pathway result in a different composition of the breast tumor microenvironment. Here we present the retrospective analysis of a prospective randomized trial in ER-positive breast cancer on the prognostic and predictive value of specific tumor-associated lymphocytes in the context of PI3K alterations. Methods: We included 563 ER-positive tumors from a multicenter trial for stage I to III postmenopausal breast cancer patients, who were randomized to tamoxifen or no adjuvant therapy. The amount of CD8-, CD4-, and FOXP3-positive cells was evaluated by immunohistochemistry and quantified by imaging-analysis software. We analyzed the associations between PIK3CA hotspot mutations, PTEN expression, phosphorylated proteins of the PI3K and MAPK pathway (p-AKT, p-ERK1/2, p-4EBP1, p-p70S6K), and recurrence-free interval after adjuvant tamoxifen or no adjuvant treatment. Results: CD8-positive lymphocytes were significantly more abundant in PIK3CA-mutated tumors (OR = 1.65; 95% CI 1.03-2.68). While CD4 and FOXP3 were not significantly associated with prognosis, patients with tumors classified as CD8-high had increased risk of recurrence (HR = 1.98; 95% CI 1.14-3.41; multivariable model including PIK3CA status, treatment arm, and other standard clinicopathological variables). Lymphocytes were more often present in tumors with increased PI3K downstream phosphorylation. This was most pronounced for FOXP3-positive cells. Conclusion: These exploratory analyses of a prospective trial in luminal breast cancer suggest high CD8 infiltration is associated with unfavorable outcome and that PI3K pathway alterations might be associated with the composition of the tumor microenvironment.","author":[{"dropping-particle":"","family":"Sobral-Leite","given":"Marcelo","non-dropping-particle":"","parse-names":false,"suffix":""},{"dropping-particle":"","family":"Salomon","given":"Izhar","non-dropping-particle":"","parse-names":false,"suffix":""},{"dropping-particle":"","family":"Opdam","given":"Mark","non-dropping-particle":"","parse-names":false,"suffix":""},{"dropping-particle":"","family":"Kruger","given":"Dinja T.","non-dropping-particle":"","parse-names":false,"suffix":""},{"dropping-particle":"","family":"Beelen","given":"Karin J.","non-dropping-particle":"","parse-names":false,"suffix":""},{"dropping-particle":"","family":"Noort","given":"Vincent","non-dropping-particle":"Van Der","parse-names":false,"suffix":""},{"dropping-particle":"","family":"Vlierberghe","given":"Ronald L.P.","non-dropping-particle":"Van","parse-names":false,"suffix":""},{"dropping-particle":"","family":"Blok","given":"Erik J.","non-dropping-particle":"","parse-names":false,"suffix":""},{"dropping-particle":"","family":"Giardiello","given":"Daniele","non-dropping-particle":"","parse-names":false,"suffix":""},{"dropping-particle":"","family":"Sanders","given":"Joyce","non-dropping-particle":"","parse-names":false,"suffix":""},{"dropping-particle":"","family":"Vijver","given":"Koen","non-dropping-particle":"Van De","parse-names":false,"suffix":""},{"dropping-particle":"","family":"Horlings","given":"Hugo M.","non-dropping-particle":"","parse-names":false,"suffix":""},{"dropping-particle":"","family":"Kuppen","given":"Peter J.K.","non-dropping-particle":"","parse-names":false,"suffix":""},{"dropping-particle":"","family":"Linn","given":"Sabine C.","non-dropping-particle":"","parse-names":false,"suffix":""},{"dropping-particle":"","family":"Schmidt","given":"Marjanka K.","non-dropping-particle":"","parse-names":false,"suffix":""},{"dropping-particle":"","family":"Kok","given":"Marleen","non-dropping-particle":"","parse-names":false,"suffix":""}],"container-title":"Breast Cancer Research","id":"ITEM-1","issue":"1","issued":{"date-parts":[["2019"]]},"page":"1-12","publisher":"Breast Cancer Research","title":"Cancer-immune interactions in ER-positive breast cancers: PI3K pathway alterations and tumor-infiltrating lymphocytes","type":"article-journal","volume":"21"},"uris":["http://www.mendeley.com/documents/?uuid=cd7b3fbf-4371-4d38-b9fa-9e4353d85ecd"]}],"mendeley":{"formattedCitation":"[47]","plainTextFormattedCitation":"[47]","previouslyFormattedCitation":"[47]"},"properties":{"noteIndex":0},"schema":"https://github.com/citation-style-language/schema/raw/master/csl-citation.json"}</w:instrText>
      </w:r>
      <w:r w:rsidR="000E1AFB" w:rsidRPr="00A52B5F">
        <w:rPr>
          <w:rFonts w:ascii="Arial" w:hAnsi="Arial" w:cs="Arial"/>
          <w:color w:val="000000"/>
          <w:sz w:val="22"/>
          <w:szCs w:val="22"/>
        </w:rPr>
        <w:fldChar w:fldCharType="separate"/>
      </w:r>
      <w:r w:rsidR="000E1AFB" w:rsidRPr="00A52B5F">
        <w:rPr>
          <w:rFonts w:ascii="Arial" w:hAnsi="Arial" w:cs="Arial"/>
          <w:noProof/>
          <w:color w:val="000000"/>
          <w:sz w:val="22"/>
          <w:szCs w:val="22"/>
        </w:rPr>
        <w:t>[19]</w:t>
      </w:r>
      <w:r w:rsidR="000E1AFB" w:rsidRPr="00A52B5F">
        <w:rPr>
          <w:rFonts w:ascii="Arial" w:hAnsi="Arial" w:cs="Arial"/>
          <w:color w:val="000000"/>
          <w:sz w:val="22"/>
          <w:szCs w:val="22"/>
        </w:rPr>
        <w:fldChar w:fldCharType="end"/>
      </w:r>
      <w:r w:rsidRPr="00A52B5F">
        <w:rPr>
          <w:rFonts w:ascii="Arial" w:hAnsi="Arial" w:cs="Arial"/>
          <w:color w:val="000000" w:themeColor="text1"/>
          <w:sz w:val="22"/>
          <w:szCs w:val="22"/>
        </w:rPr>
        <w:t xml:space="preserve">. </w:t>
      </w:r>
      <w:r w:rsidR="0020708C" w:rsidRPr="00A52B5F">
        <w:rPr>
          <w:rFonts w:ascii="Arial" w:hAnsi="Arial" w:cs="Arial"/>
          <w:color w:val="000000" w:themeColor="text1"/>
          <w:sz w:val="22"/>
          <w:szCs w:val="22"/>
        </w:rPr>
        <w:t xml:space="preserve"> </w:t>
      </w:r>
      <w:r w:rsidR="00F23E3B" w:rsidRPr="00A52B5F">
        <w:rPr>
          <w:rFonts w:ascii="Arial" w:hAnsi="Arial" w:cs="Arial"/>
          <w:color w:val="000000" w:themeColor="text1"/>
          <w:sz w:val="22"/>
          <w:szCs w:val="22"/>
        </w:rPr>
        <w:t>Another study has shown</w:t>
      </w:r>
      <w:r w:rsidR="00200694" w:rsidRPr="00A52B5F">
        <w:rPr>
          <w:rFonts w:ascii="Arial" w:hAnsi="Arial" w:cs="Arial"/>
          <w:color w:val="000000" w:themeColor="text1"/>
          <w:sz w:val="22"/>
          <w:szCs w:val="22"/>
        </w:rPr>
        <w:t xml:space="preserve"> association of </w:t>
      </w:r>
      <w:r w:rsidR="0020708C" w:rsidRPr="00A52B5F">
        <w:rPr>
          <w:rFonts w:ascii="Arial" w:hAnsi="Arial" w:cs="Arial"/>
          <w:color w:val="212121"/>
          <w:sz w:val="22"/>
          <w:szCs w:val="22"/>
          <w:lang w:val="en-US"/>
        </w:rPr>
        <w:t xml:space="preserve">AI treatment </w:t>
      </w:r>
      <w:r w:rsidR="0020708C" w:rsidRPr="00A52B5F">
        <w:rPr>
          <w:rFonts w:ascii="Arial" w:hAnsi="Arial" w:cs="Arial"/>
          <w:color w:val="201F1E"/>
          <w:sz w:val="22"/>
          <w:szCs w:val="22"/>
          <w:shd w:val="clear" w:color="auto" w:fill="FFFFFF"/>
          <w:lang w:val="en-US"/>
        </w:rPr>
        <w:t>with a variety of autoimmune disorders</w:t>
      </w:r>
      <w:r w:rsidR="00200694" w:rsidRPr="00A52B5F">
        <w:rPr>
          <w:rFonts w:ascii="Arial" w:hAnsi="Arial" w:cs="Arial"/>
          <w:color w:val="201F1E"/>
          <w:sz w:val="22"/>
          <w:szCs w:val="22"/>
          <w:shd w:val="clear" w:color="auto" w:fill="FFFFFF"/>
          <w:lang w:val="en-US"/>
        </w:rPr>
        <w:t xml:space="preserve"> in some patients</w:t>
      </w:r>
      <w:r w:rsidR="0020708C" w:rsidRPr="00A52B5F">
        <w:rPr>
          <w:rFonts w:ascii="Arial" w:hAnsi="Arial" w:cs="Arial"/>
          <w:color w:val="201F1E"/>
          <w:sz w:val="22"/>
          <w:szCs w:val="22"/>
          <w:shd w:val="clear" w:color="auto" w:fill="FFFFFF"/>
          <w:lang w:val="en-US"/>
        </w:rPr>
        <w:t>, suggesting a</w:t>
      </w:r>
      <w:r w:rsidR="004A6EEC" w:rsidRPr="00A52B5F">
        <w:rPr>
          <w:rFonts w:ascii="Arial" w:hAnsi="Arial" w:cs="Arial"/>
          <w:color w:val="201F1E"/>
          <w:sz w:val="22"/>
          <w:szCs w:val="22"/>
          <w:shd w:val="clear" w:color="auto" w:fill="FFFFFF"/>
          <w:lang w:val="en-US"/>
        </w:rPr>
        <w:t xml:space="preserve"> clear</w:t>
      </w:r>
      <w:r w:rsidR="00C41F0A" w:rsidRPr="00A52B5F">
        <w:rPr>
          <w:rFonts w:ascii="Arial" w:hAnsi="Arial" w:cs="Arial"/>
          <w:color w:val="201F1E"/>
          <w:sz w:val="22"/>
          <w:szCs w:val="22"/>
          <w:shd w:val="clear" w:color="auto" w:fill="FFFFFF"/>
          <w:lang w:val="en-US"/>
        </w:rPr>
        <w:t xml:space="preserve"> </w:t>
      </w:r>
      <w:r w:rsidR="0020708C" w:rsidRPr="00A52B5F">
        <w:rPr>
          <w:rFonts w:ascii="Arial" w:hAnsi="Arial" w:cs="Arial"/>
          <w:color w:val="201F1E"/>
          <w:sz w:val="22"/>
          <w:szCs w:val="22"/>
          <w:shd w:val="clear" w:color="auto" w:fill="FFFFFF"/>
          <w:lang w:val="en-US"/>
        </w:rPr>
        <w:t xml:space="preserve">effect on </w:t>
      </w:r>
      <w:r w:rsidR="0020708C" w:rsidRPr="00A52B5F">
        <w:rPr>
          <w:rFonts w:ascii="Arial" w:hAnsi="Arial" w:cs="Arial"/>
          <w:color w:val="201F1E"/>
          <w:sz w:val="22"/>
          <w:szCs w:val="22"/>
          <w:shd w:val="clear" w:color="auto" w:fill="FFFFFF"/>
        </w:rPr>
        <w:t>immune cells</w:t>
      </w:r>
      <w:r w:rsidR="00B4174D" w:rsidRPr="00A52B5F">
        <w:rPr>
          <w:rFonts w:ascii="Arial" w:hAnsi="Arial" w:cs="Arial"/>
          <w:color w:val="201F1E"/>
          <w:sz w:val="22"/>
          <w:szCs w:val="22"/>
          <w:shd w:val="clear" w:color="auto" w:fill="FFFFFF"/>
          <w:lang w:val="en-US"/>
        </w:rPr>
        <w:t xml:space="preserve"> and </w:t>
      </w:r>
      <w:proofErr w:type="spellStart"/>
      <w:r w:rsidR="00B4174D" w:rsidRPr="00A52B5F">
        <w:rPr>
          <w:rFonts w:ascii="Arial" w:hAnsi="Arial" w:cs="Arial"/>
          <w:color w:val="201F1E"/>
          <w:sz w:val="22"/>
          <w:szCs w:val="22"/>
          <w:shd w:val="clear" w:color="auto" w:fill="FFFFFF"/>
          <w:lang w:val="en-US"/>
        </w:rPr>
        <w:t>tumour</w:t>
      </w:r>
      <w:proofErr w:type="spellEnd"/>
      <w:r w:rsidR="00B4174D" w:rsidRPr="00A52B5F">
        <w:rPr>
          <w:rFonts w:ascii="Arial" w:hAnsi="Arial" w:cs="Arial"/>
          <w:color w:val="201F1E"/>
          <w:sz w:val="22"/>
          <w:szCs w:val="22"/>
          <w:shd w:val="clear" w:color="auto" w:fill="FFFFFF"/>
          <w:lang w:val="en-US"/>
        </w:rPr>
        <w:t xml:space="preserve"> immunity</w:t>
      </w:r>
      <w:r w:rsidR="004A6EEC" w:rsidRPr="00A52B5F">
        <w:rPr>
          <w:rFonts w:ascii="Arial" w:hAnsi="Arial" w:cs="Arial"/>
          <w:color w:val="201F1E"/>
          <w:sz w:val="22"/>
          <w:szCs w:val="22"/>
          <w:shd w:val="clear" w:color="auto" w:fill="FFFFFF"/>
          <w:lang w:val="en-US"/>
        </w:rPr>
        <w:t xml:space="preserve"> of AI therapy</w:t>
      </w:r>
      <w:r w:rsidR="00200694" w:rsidRPr="00A52B5F">
        <w:rPr>
          <w:rFonts w:ascii="Arial" w:hAnsi="Arial" w:cs="Arial"/>
          <w:color w:val="201F1E"/>
          <w:sz w:val="22"/>
          <w:szCs w:val="22"/>
          <w:shd w:val="clear" w:color="auto" w:fill="FFFFFF"/>
          <w:lang w:val="en-US"/>
        </w:rPr>
        <w:t xml:space="preserve"> [47]</w:t>
      </w:r>
      <w:r w:rsidR="00200694" w:rsidRPr="00A52B5F">
        <w:rPr>
          <w:rFonts w:ascii="Arial" w:hAnsi="Arial" w:cs="Arial"/>
          <w:color w:val="201F1E"/>
          <w:sz w:val="22"/>
          <w:szCs w:val="22"/>
          <w:shd w:val="clear" w:color="auto" w:fill="FFFFFF"/>
        </w:rPr>
        <w:t>.</w:t>
      </w:r>
      <w:r w:rsidR="0020708C" w:rsidRPr="00A52B5F">
        <w:rPr>
          <w:rFonts w:ascii="Arial" w:hAnsi="Arial" w:cs="Arial"/>
          <w:color w:val="201F1E"/>
          <w:sz w:val="22"/>
          <w:szCs w:val="22"/>
          <w:shd w:val="clear" w:color="auto" w:fill="FFFFFF"/>
          <w:lang w:val="en-US"/>
        </w:rPr>
        <w:t xml:space="preserve"> However, the </w:t>
      </w:r>
      <w:r w:rsidR="0020708C" w:rsidRPr="00A52B5F">
        <w:rPr>
          <w:rFonts w:ascii="Arial" w:hAnsi="Arial" w:cs="Arial"/>
          <w:color w:val="201F1E"/>
          <w:sz w:val="22"/>
          <w:szCs w:val="22"/>
          <w:shd w:val="clear" w:color="auto" w:fill="FFFFFF"/>
        </w:rPr>
        <w:t xml:space="preserve">magnitude </w:t>
      </w:r>
      <w:r w:rsidR="0020708C" w:rsidRPr="00A52B5F">
        <w:rPr>
          <w:rFonts w:ascii="Arial" w:hAnsi="Arial" w:cs="Arial"/>
          <w:color w:val="201F1E"/>
          <w:sz w:val="22"/>
          <w:szCs w:val="22"/>
          <w:shd w:val="clear" w:color="auto" w:fill="FFFFFF"/>
          <w:lang w:val="en-US"/>
        </w:rPr>
        <w:t xml:space="preserve">of </w:t>
      </w:r>
      <w:r w:rsidR="00B4174D" w:rsidRPr="00A52B5F">
        <w:rPr>
          <w:rFonts w:ascii="Arial" w:hAnsi="Arial" w:cs="Arial"/>
          <w:color w:val="201F1E"/>
          <w:sz w:val="22"/>
          <w:szCs w:val="22"/>
          <w:shd w:val="clear" w:color="auto" w:fill="FFFFFF"/>
          <w:lang w:val="en-US"/>
        </w:rPr>
        <w:t>th</w:t>
      </w:r>
      <w:r w:rsidR="004A6EEC" w:rsidRPr="00A52B5F">
        <w:rPr>
          <w:rFonts w:ascii="Arial" w:hAnsi="Arial" w:cs="Arial"/>
          <w:color w:val="201F1E"/>
          <w:sz w:val="22"/>
          <w:szCs w:val="22"/>
          <w:shd w:val="clear" w:color="auto" w:fill="FFFFFF"/>
          <w:lang w:val="en-US"/>
        </w:rPr>
        <w:t xml:space="preserve">at </w:t>
      </w:r>
      <w:r w:rsidR="0020708C" w:rsidRPr="00A52B5F">
        <w:rPr>
          <w:rFonts w:ascii="Arial" w:hAnsi="Arial" w:cs="Arial"/>
          <w:color w:val="201F1E"/>
          <w:sz w:val="22"/>
          <w:szCs w:val="22"/>
          <w:shd w:val="clear" w:color="auto" w:fill="FFFFFF"/>
          <w:lang w:val="en-US"/>
        </w:rPr>
        <w:t>effect is still unknown</w:t>
      </w:r>
      <w:r w:rsidR="00B4174D" w:rsidRPr="00A52B5F">
        <w:rPr>
          <w:rFonts w:ascii="Arial" w:hAnsi="Arial" w:cs="Arial"/>
          <w:color w:val="201F1E"/>
          <w:sz w:val="22"/>
          <w:szCs w:val="22"/>
          <w:shd w:val="clear" w:color="auto" w:fill="FFFFFF"/>
          <w:lang w:val="en-US"/>
        </w:rPr>
        <w:t xml:space="preserve"> and</w:t>
      </w:r>
      <w:r w:rsidR="0020708C" w:rsidRPr="00A52B5F">
        <w:rPr>
          <w:rFonts w:ascii="Arial" w:hAnsi="Arial" w:cs="Arial"/>
          <w:color w:val="201F1E"/>
          <w:sz w:val="22"/>
          <w:szCs w:val="22"/>
          <w:shd w:val="clear" w:color="auto" w:fill="FFFFFF"/>
          <w:lang w:val="en-US"/>
        </w:rPr>
        <w:t xml:space="preserve"> </w:t>
      </w:r>
      <w:r w:rsidR="00B4174D" w:rsidRPr="00A52B5F">
        <w:rPr>
          <w:rFonts w:ascii="Arial" w:hAnsi="Arial" w:cs="Arial"/>
          <w:color w:val="201F1E"/>
          <w:sz w:val="22"/>
          <w:szCs w:val="22"/>
          <w:shd w:val="clear" w:color="auto" w:fill="FFFFFF"/>
          <w:lang w:val="en-US"/>
        </w:rPr>
        <w:t>a</w:t>
      </w:r>
      <w:r w:rsidR="0020708C" w:rsidRPr="00A52B5F">
        <w:rPr>
          <w:rFonts w:ascii="Arial" w:hAnsi="Arial" w:cs="Arial"/>
          <w:color w:val="201F1E"/>
          <w:sz w:val="22"/>
          <w:szCs w:val="22"/>
          <w:shd w:val="clear" w:color="auto" w:fill="FFFFFF"/>
        </w:rPr>
        <w:t xml:space="preserve"> </w:t>
      </w:r>
      <w:r w:rsidR="00200694" w:rsidRPr="00A52B5F">
        <w:rPr>
          <w:rFonts w:ascii="Arial" w:hAnsi="Arial" w:cs="Arial"/>
          <w:color w:val="201F1E"/>
          <w:sz w:val="22"/>
          <w:szCs w:val="22"/>
          <w:shd w:val="clear" w:color="auto" w:fill="FFFFFF"/>
        </w:rPr>
        <w:t xml:space="preserve">clinical </w:t>
      </w:r>
      <w:r w:rsidR="0020708C" w:rsidRPr="00A52B5F">
        <w:rPr>
          <w:rFonts w:ascii="Arial" w:hAnsi="Arial" w:cs="Arial"/>
          <w:color w:val="201F1E"/>
          <w:sz w:val="22"/>
          <w:szCs w:val="22"/>
          <w:shd w:val="clear" w:color="auto" w:fill="FFFFFF"/>
        </w:rPr>
        <w:t xml:space="preserve">study </w:t>
      </w:r>
      <w:r w:rsidR="00B4174D" w:rsidRPr="00A52B5F">
        <w:rPr>
          <w:rFonts w:ascii="Arial" w:hAnsi="Arial" w:cs="Arial"/>
          <w:color w:val="201F1E"/>
          <w:sz w:val="22"/>
          <w:szCs w:val="22"/>
          <w:shd w:val="clear" w:color="auto" w:fill="FFFFFF"/>
          <w:lang w:val="en-US"/>
        </w:rPr>
        <w:t>comparing</w:t>
      </w:r>
      <w:r w:rsidR="0020708C" w:rsidRPr="00A52B5F">
        <w:rPr>
          <w:rFonts w:ascii="Arial" w:hAnsi="Arial" w:cs="Arial"/>
          <w:color w:val="201F1E"/>
          <w:sz w:val="22"/>
          <w:szCs w:val="22"/>
          <w:shd w:val="clear" w:color="auto" w:fill="FFFFFF"/>
        </w:rPr>
        <w:t xml:space="preserve"> </w:t>
      </w:r>
      <w:r w:rsidR="00E051C6" w:rsidRPr="00A52B5F">
        <w:rPr>
          <w:rFonts w:ascii="Arial" w:hAnsi="Arial" w:cs="Arial"/>
          <w:color w:val="201F1E"/>
          <w:sz w:val="22"/>
          <w:szCs w:val="22"/>
          <w:shd w:val="clear" w:color="auto" w:fill="FFFFFF"/>
          <w:lang w:val="en-US"/>
        </w:rPr>
        <w:t xml:space="preserve">changes on </w:t>
      </w:r>
      <w:r w:rsidR="00200694" w:rsidRPr="00A52B5F">
        <w:rPr>
          <w:rFonts w:ascii="Arial" w:hAnsi="Arial" w:cs="Arial"/>
          <w:color w:val="201F1E"/>
          <w:sz w:val="22"/>
          <w:szCs w:val="22"/>
          <w:shd w:val="clear" w:color="auto" w:fill="FFFFFF"/>
          <w:lang w:val="en-US"/>
        </w:rPr>
        <w:t xml:space="preserve">immune-related </w:t>
      </w:r>
      <w:r w:rsidR="00E051C6" w:rsidRPr="00A52B5F">
        <w:rPr>
          <w:rFonts w:ascii="Arial" w:hAnsi="Arial" w:cs="Arial"/>
          <w:color w:val="201F1E"/>
          <w:sz w:val="22"/>
          <w:szCs w:val="22"/>
          <w:shd w:val="clear" w:color="auto" w:fill="FFFFFF"/>
          <w:lang w:val="en-US"/>
        </w:rPr>
        <w:t xml:space="preserve">features after </w:t>
      </w:r>
      <w:r w:rsidR="0020708C" w:rsidRPr="00A52B5F">
        <w:rPr>
          <w:rFonts w:ascii="Arial" w:hAnsi="Arial" w:cs="Arial"/>
          <w:color w:val="201F1E"/>
          <w:sz w:val="22"/>
          <w:szCs w:val="22"/>
          <w:shd w:val="clear" w:color="auto" w:fill="FFFFFF"/>
          <w:lang w:val="en-US"/>
        </w:rPr>
        <w:t xml:space="preserve">different </w:t>
      </w:r>
      <w:r w:rsidR="0020708C" w:rsidRPr="00A52B5F">
        <w:rPr>
          <w:rFonts w:ascii="Arial" w:hAnsi="Arial" w:cs="Arial"/>
          <w:color w:val="201F1E"/>
          <w:sz w:val="22"/>
          <w:szCs w:val="22"/>
          <w:shd w:val="clear" w:color="auto" w:fill="FFFFFF"/>
        </w:rPr>
        <w:t>length of AI</w:t>
      </w:r>
      <w:r w:rsidR="00B4174D" w:rsidRPr="00A52B5F">
        <w:rPr>
          <w:rFonts w:ascii="Arial" w:hAnsi="Arial" w:cs="Arial"/>
          <w:color w:val="201F1E"/>
          <w:sz w:val="22"/>
          <w:szCs w:val="22"/>
          <w:shd w:val="clear" w:color="auto" w:fill="FFFFFF"/>
          <w:lang w:val="en-US"/>
        </w:rPr>
        <w:t xml:space="preserve"> </w:t>
      </w:r>
      <w:r w:rsidR="00C41F0A" w:rsidRPr="00A52B5F">
        <w:rPr>
          <w:rFonts w:ascii="Arial" w:hAnsi="Arial" w:cs="Arial"/>
          <w:color w:val="201F1E"/>
          <w:sz w:val="22"/>
          <w:szCs w:val="22"/>
          <w:shd w:val="clear" w:color="auto" w:fill="FFFFFF"/>
          <w:lang w:val="en-US"/>
        </w:rPr>
        <w:t>to understand the real impact of AI treatment</w:t>
      </w:r>
      <w:r w:rsidR="00200694" w:rsidRPr="00A52B5F">
        <w:rPr>
          <w:rFonts w:ascii="Arial" w:hAnsi="Arial" w:cs="Arial"/>
          <w:color w:val="201F1E"/>
          <w:sz w:val="22"/>
          <w:szCs w:val="22"/>
          <w:shd w:val="clear" w:color="auto" w:fill="FFFFFF"/>
          <w:lang w:val="en-US"/>
        </w:rPr>
        <w:t xml:space="preserve"> could be important for clinical management.</w:t>
      </w:r>
      <w:r w:rsidR="0020708C" w:rsidRPr="00A52B5F">
        <w:rPr>
          <w:rFonts w:ascii="Arial" w:hAnsi="Arial" w:cs="Arial"/>
          <w:color w:val="201F1E"/>
          <w:sz w:val="22"/>
          <w:szCs w:val="22"/>
          <w:shd w:val="clear" w:color="auto" w:fill="FFFFFF"/>
          <w:lang w:val="en-US"/>
        </w:rPr>
        <w:t xml:space="preserve"> </w:t>
      </w:r>
      <w:r w:rsidR="007C5BBB" w:rsidRPr="00A52B5F">
        <w:rPr>
          <w:rFonts w:ascii="Arial" w:hAnsi="Arial" w:cs="Arial"/>
          <w:color w:val="000000" w:themeColor="text1"/>
          <w:sz w:val="22"/>
          <w:szCs w:val="22"/>
        </w:rPr>
        <w:t xml:space="preserve">In our study, </w:t>
      </w:r>
      <w:r w:rsidR="007C5BBB" w:rsidRPr="00A52B5F">
        <w:rPr>
          <w:rFonts w:ascii="Arial" w:hAnsi="Arial" w:cs="Arial"/>
          <w:sz w:val="22"/>
          <w:szCs w:val="22"/>
        </w:rPr>
        <w:t>we</w:t>
      </w:r>
      <w:r w:rsidR="004A6EEC" w:rsidRPr="00A52B5F">
        <w:rPr>
          <w:rFonts w:ascii="Arial" w:hAnsi="Arial" w:cs="Arial"/>
          <w:sz w:val="22"/>
          <w:szCs w:val="22"/>
        </w:rPr>
        <w:t xml:space="preserve"> </w:t>
      </w:r>
      <w:r w:rsidR="00200694" w:rsidRPr="00A52B5F">
        <w:rPr>
          <w:rFonts w:ascii="Arial" w:hAnsi="Arial" w:cs="Arial"/>
          <w:sz w:val="22"/>
          <w:szCs w:val="22"/>
        </w:rPr>
        <w:t>looked</w:t>
      </w:r>
      <w:r w:rsidR="004A6EEC" w:rsidRPr="00A52B5F">
        <w:rPr>
          <w:rFonts w:ascii="Arial" w:hAnsi="Arial" w:cs="Arial"/>
          <w:sz w:val="22"/>
          <w:szCs w:val="22"/>
        </w:rPr>
        <w:t xml:space="preserve"> at both baseline </w:t>
      </w:r>
      <w:r w:rsidR="00F23E3B" w:rsidRPr="00A52B5F">
        <w:rPr>
          <w:rFonts w:ascii="Arial" w:hAnsi="Arial" w:cs="Arial"/>
          <w:sz w:val="22"/>
          <w:szCs w:val="22"/>
        </w:rPr>
        <w:t xml:space="preserve">characteristics </w:t>
      </w:r>
      <w:r w:rsidR="00E051C6" w:rsidRPr="00A52B5F">
        <w:rPr>
          <w:rFonts w:ascii="Arial" w:hAnsi="Arial" w:cs="Arial"/>
          <w:sz w:val="22"/>
          <w:szCs w:val="22"/>
        </w:rPr>
        <w:t xml:space="preserve">and changes on </w:t>
      </w:r>
      <w:r w:rsidR="004A6EEC" w:rsidRPr="00A52B5F">
        <w:rPr>
          <w:rFonts w:ascii="Arial" w:hAnsi="Arial" w:cs="Arial"/>
          <w:sz w:val="22"/>
          <w:szCs w:val="22"/>
        </w:rPr>
        <w:t>immune-related features under different lengths of AI and</w:t>
      </w:r>
      <w:r w:rsidR="007C5BBB" w:rsidRPr="00A52B5F">
        <w:rPr>
          <w:rFonts w:ascii="Arial" w:hAnsi="Arial" w:cs="Arial"/>
          <w:sz w:val="22"/>
          <w:szCs w:val="22"/>
        </w:rPr>
        <w:t xml:space="preserve"> observed an association of </w:t>
      </w:r>
      <w:r w:rsidR="007C5BBB" w:rsidRPr="00A52B5F">
        <w:rPr>
          <w:rFonts w:ascii="Arial" w:hAnsi="Arial" w:cs="Arial"/>
          <w:color w:val="000000"/>
          <w:sz w:val="22"/>
          <w:szCs w:val="22"/>
        </w:rPr>
        <w:t>high expression of immune-related module</w:t>
      </w:r>
      <w:r w:rsidR="00F72250" w:rsidRPr="00A52B5F">
        <w:rPr>
          <w:rFonts w:ascii="Arial" w:hAnsi="Arial" w:cs="Arial"/>
          <w:color w:val="000000"/>
          <w:sz w:val="22"/>
          <w:szCs w:val="22"/>
        </w:rPr>
        <w:t xml:space="preserve"> scores</w:t>
      </w:r>
      <w:r w:rsidR="00C04D2C" w:rsidRPr="00A52B5F">
        <w:rPr>
          <w:rFonts w:ascii="Arial" w:hAnsi="Arial" w:cs="Arial"/>
          <w:color w:val="000000"/>
          <w:sz w:val="22"/>
          <w:szCs w:val="22"/>
        </w:rPr>
        <w:t xml:space="preserve"> measured at 2wk of AI </w:t>
      </w:r>
      <w:r w:rsidR="007C5BBB" w:rsidRPr="00A52B5F">
        <w:rPr>
          <w:rFonts w:ascii="Arial" w:hAnsi="Arial" w:cs="Arial"/>
          <w:color w:val="000000"/>
          <w:sz w:val="22"/>
          <w:szCs w:val="22"/>
        </w:rPr>
        <w:t xml:space="preserve">with non-responder tumours in POETIC but not at </w:t>
      </w:r>
      <w:r w:rsidR="00925D95" w:rsidRPr="00A52B5F">
        <w:rPr>
          <w:rFonts w:ascii="Arial" w:hAnsi="Arial" w:cs="Arial"/>
          <w:color w:val="000000"/>
          <w:sz w:val="22"/>
          <w:szCs w:val="22"/>
        </w:rPr>
        <w:t xml:space="preserve">the </w:t>
      </w:r>
      <w:r w:rsidR="007C5BBB" w:rsidRPr="00A52B5F">
        <w:rPr>
          <w:rFonts w:ascii="Arial" w:hAnsi="Arial" w:cs="Arial"/>
          <w:color w:val="000000"/>
          <w:sz w:val="22"/>
          <w:szCs w:val="22"/>
        </w:rPr>
        <w:t>surgical timepoint</w:t>
      </w:r>
      <w:r w:rsidR="00925D95" w:rsidRPr="00A52B5F">
        <w:rPr>
          <w:rFonts w:ascii="Arial" w:hAnsi="Arial" w:cs="Arial"/>
          <w:color w:val="000000"/>
          <w:sz w:val="22"/>
          <w:szCs w:val="22"/>
        </w:rPr>
        <w:t xml:space="preserve"> </w:t>
      </w:r>
      <w:r w:rsidR="007C5BBB" w:rsidRPr="00A52B5F">
        <w:rPr>
          <w:rFonts w:ascii="Arial" w:hAnsi="Arial" w:cs="Arial"/>
          <w:color w:val="000000"/>
          <w:sz w:val="22"/>
          <w:szCs w:val="22"/>
        </w:rPr>
        <w:t xml:space="preserve">after longer term AI in </w:t>
      </w:r>
      <w:r w:rsidR="00925D95" w:rsidRPr="00A52B5F">
        <w:rPr>
          <w:rFonts w:ascii="Arial" w:hAnsi="Arial" w:cs="Arial"/>
          <w:color w:val="000000"/>
          <w:sz w:val="22"/>
          <w:szCs w:val="22"/>
        </w:rPr>
        <w:t xml:space="preserve">the </w:t>
      </w:r>
      <w:proofErr w:type="spellStart"/>
      <w:r w:rsidR="007C5BBB" w:rsidRPr="00A52B5F">
        <w:rPr>
          <w:rFonts w:ascii="Arial" w:hAnsi="Arial" w:cs="Arial"/>
          <w:color w:val="000000"/>
          <w:sz w:val="22"/>
          <w:szCs w:val="22"/>
        </w:rPr>
        <w:t>NeoAI</w:t>
      </w:r>
      <w:proofErr w:type="spellEnd"/>
      <w:r w:rsidR="002D39EA" w:rsidRPr="00A52B5F">
        <w:rPr>
          <w:rFonts w:ascii="Arial" w:hAnsi="Arial" w:cs="Arial"/>
          <w:color w:val="000000"/>
          <w:sz w:val="22"/>
          <w:szCs w:val="22"/>
        </w:rPr>
        <w:t xml:space="preserve">, </w:t>
      </w:r>
      <w:r w:rsidR="00C51339" w:rsidRPr="00A52B5F">
        <w:rPr>
          <w:rFonts w:ascii="Arial" w:hAnsi="Arial" w:cs="Arial"/>
          <w:color w:val="000000"/>
          <w:sz w:val="22"/>
          <w:szCs w:val="22"/>
        </w:rPr>
        <w:t xml:space="preserve">probably </w:t>
      </w:r>
      <w:r w:rsidR="002D39EA" w:rsidRPr="00A52B5F">
        <w:rPr>
          <w:rFonts w:ascii="Arial" w:hAnsi="Arial" w:cs="Arial"/>
          <w:color w:val="000000"/>
          <w:sz w:val="22"/>
          <w:szCs w:val="22"/>
        </w:rPr>
        <w:t xml:space="preserve">due to the </w:t>
      </w:r>
      <w:r w:rsidR="00C51339" w:rsidRPr="00A52B5F">
        <w:rPr>
          <w:rFonts w:ascii="Arial" w:hAnsi="Arial" w:cs="Arial"/>
          <w:color w:val="000000"/>
          <w:sz w:val="22"/>
          <w:szCs w:val="22"/>
        </w:rPr>
        <w:t>significant upregulation</w:t>
      </w:r>
      <w:r w:rsidR="002D39EA" w:rsidRPr="00A52B5F">
        <w:rPr>
          <w:rFonts w:ascii="Arial" w:hAnsi="Arial" w:cs="Arial"/>
          <w:color w:val="000000"/>
          <w:sz w:val="22"/>
          <w:szCs w:val="22"/>
        </w:rPr>
        <w:t xml:space="preserve"> </w:t>
      </w:r>
      <w:r w:rsidR="00C51339" w:rsidRPr="00A52B5F">
        <w:rPr>
          <w:rFonts w:ascii="Arial" w:hAnsi="Arial" w:cs="Arial"/>
          <w:color w:val="000000"/>
          <w:sz w:val="22"/>
          <w:szCs w:val="22"/>
        </w:rPr>
        <w:t xml:space="preserve">observed </w:t>
      </w:r>
      <w:r w:rsidR="002D39EA" w:rsidRPr="00A52B5F">
        <w:rPr>
          <w:rFonts w:ascii="Arial" w:hAnsi="Arial" w:cs="Arial"/>
          <w:color w:val="000000"/>
          <w:sz w:val="22"/>
          <w:szCs w:val="22"/>
        </w:rPr>
        <w:t>on the expression of those signatures after longer treatment</w:t>
      </w:r>
      <w:r w:rsidR="007C5BBB" w:rsidRPr="00A52B5F">
        <w:rPr>
          <w:rFonts w:ascii="Arial" w:hAnsi="Arial" w:cs="Arial"/>
          <w:color w:val="000000"/>
          <w:sz w:val="22"/>
          <w:szCs w:val="22"/>
        </w:rPr>
        <w:t>.</w:t>
      </w:r>
      <w:r w:rsidR="007C5BBB" w:rsidRPr="00A52B5F">
        <w:rPr>
          <w:rFonts w:ascii="Arial" w:hAnsi="Arial" w:cs="Arial"/>
          <w:color w:val="000000" w:themeColor="text1"/>
          <w:sz w:val="22"/>
          <w:szCs w:val="22"/>
        </w:rPr>
        <w:t xml:space="preserve"> </w:t>
      </w:r>
      <w:r w:rsidRPr="00A52B5F">
        <w:rPr>
          <w:rFonts w:ascii="Arial" w:hAnsi="Arial" w:cs="Arial"/>
          <w:color w:val="000000" w:themeColor="text1"/>
          <w:sz w:val="22"/>
          <w:szCs w:val="22"/>
        </w:rPr>
        <w:t xml:space="preserve"> </w:t>
      </w:r>
      <w:r w:rsidR="00B5777A" w:rsidRPr="00A52B5F">
        <w:rPr>
          <w:rFonts w:ascii="Arial" w:hAnsi="Arial" w:cs="Arial"/>
          <w:color w:val="000000" w:themeColor="text1"/>
          <w:sz w:val="22"/>
          <w:szCs w:val="22"/>
          <w:lang w:val="en-US"/>
        </w:rPr>
        <w:t xml:space="preserve">There was no </w:t>
      </w:r>
      <w:r w:rsidR="00684A81" w:rsidRPr="00A52B5F">
        <w:rPr>
          <w:rFonts w:ascii="Arial" w:hAnsi="Arial" w:cs="Arial"/>
          <w:color w:val="000000" w:themeColor="text1"/>
          <w:sz w:val="22"/>
          <w:szCs w:val="22"/>
          <w:lang w:val="en-US"/>
        </w:rPr>
        <w:t>statistically</w:t>
      </w:r>
      <w:r w:rsidR="00B5777A" w:rsidRPr="00A52B5F">
        <w:rPr>
          <w:rFonts w:ascii="Arial" w:hAnsi="Arial" w:cs="Arial"/>
          <w:color w:val="000000" w:themeColor="text1"/>
          <w:sz w:val="22"/>
          <w:szCs w:val="22"/>
          <w:lang w:val="en-US"/>
        </w:rPr>
        <w:t xml:space="preserve"> </w:t>
      </w:r>
      <w:r w:rsidR="002B4EEC" w:rsidRPr="00A52B5F">
        <w:rPr>
          <w:rFonts w:ascii="Arial" w:hAnsi="Arial" w:cs="Arial"/>
          <w:color w:val="000000" w:themeColor="text1"/>
          <w:sz w:val="22"/>
          <w:szCs w:val="22"/>
          <w:lang w:val="en-US"/>
        </w:rPr>
        <w:t>significant association of the increase in some of those immune related features with</w:t>
      </w:r>
      <w:r w:rsidR="00431FFD" w:rsidRPr="00A52B5F">
        <w:rPr>
          <w:rFonts w:ascii="Arial" w:hAnsi="Arial" w:cs="Arial"/>
          <w:color w:val="000000" w:themeColor="text1"/>
          <w:sz w:val="22"/>
          <w:szCs w:val="22"/>
          <w:lang w:val="en-US"/>
        </w:rPr>
        <w:t xml:space="preserve"> </w:t>
      </w:r>
      <w:r w:rsidR="007E03DC" w:rsidRPr="00A52B5F">
        <w:rPr>
          <w:rFonts w:ascii="Arial" w:hAnsi="Arial" w:cs="Arial"/>
          <w:color w:val="000000" w:themeColor="text1"/>
          <w:sz w:val="22"/>
          <w:szCs w:val="22"/>
          <w:lang w:val="en-US"/>
        </w:rPr>
        <w:t>survival</w:t>
      </w:r>
      <w:r w:rsidR="002A3B2A" w:rsidRPr="00A52B5F">
        <w:rPr>
          <w:rFonts w:ascii="Arial" w:hAnsi="Arial" w:cs="Arial"/>
          <w:color w:val="000000" w:themeColor="text1"/>
          <w:sz w:val="22"/>
          <w:szCs w:val="22"/>
          <w:lang w:val="en-US"/>
        </w:rPr>
        <w:t xml:space="preserve"> </w:t>
      </w:r>
      <w:r w:rsidR="007E202E" w:rsidRPr="00A52B5F">
        <w:rPr>
          <w:rFonts w:ascii="Arial" w:hAnsi="Arial" w:cs="Arial"/>
          <w:color w:val="000000" w:themeColor="text1"/>
          <w:sz w:val="22"/>
          <w:szCs w:val="22"/>
          <w:lang w:val="en-US"/>
        </w:rPr>
        <w:t xml:space="preserve">in the </w:t>
      </w:r>
      <w:proofErr w:type="spellStart"/>
      <w:r w:rsidR="007E202E" w:rsidRPr="00A52B5F">
        <w:rPr>
          <w:rFonts w:ascii="Arial" w:hAnsi="Arial" w:cs="Arial"/>
          <w:color w:val="000000" w:themeColor="text1"/>
          <w:sz w:val="22"/>
          <w:szCs w:val="22"/>
          <w:lang w:val="en-US"/>
        </w:rPr>
        <w:t>NeoAI</w:t>
      </w:r>
      <w:proofErr w:type="spellEnd"/>
      <w:r w:rsidR="007E202E" w:rsidRPr="00A52B5F">
        <w:rPr>
          <w:rFonts w:ascii="Arial" w:hAnsi="Arial" w:cs="Arial"/>
          <w:color w:val="000000" w:themeColor="text1"/>
          <w:sz w:val="22"/>
          <w:szCs w:val="22"/>
          <w:lang w:val="en-US"/>
        </w:rPr>
        <w:t xml:space="preserve"> </w:t>
      </w:r>
      <w:proofErr w:type="gramStart"/>
      <w:r w:rsidR="007E202E" w:rsidRPr="00A52B5F">
        <w:rPr>
          <w:rFonts w:ascii="Arial" w:hAnsi="Arial" w:cs="Arial"/>
          <w:color w:val="000000" w:themeColor="text1"/>
          <w:sz w:val="22"/>
          <w:szCs w:val="22"/>
          <w:lang w:val="en-US"/>
        </w:rPr>
        <w:t>cohort</w:t>
      </w:r>
      <w:proofErr w:type="gramEnd"/>
      <w:r w:rsidR="00B5777A" w:rsidRPr="00A52B5F">
        <w:rPr>
          <w:rFonts w:ascii="Arial" w:hAnsi="Arial" w:cs="Arial"/>
          <w:color w:val="000000" w:themeColor="text1"/>
          <w:sz w:val="22"/>
          <w:szCs w:val="22"/>
          <w:lang w:val="en-US"/>
        </w:rPr>
        <w:t xml:space="preserve"> but a larger study would be needed to properly refute the hypothesis</w:t>
      </w:r>
      <w:r w:rsidR="007E03DC" w:rsidRPr="00A52B5F">
        <w:rPr>
          <w:rFonts w:ascii="Arial" w:hAnsi="Arial" w:cs="Arial"/>
          <w:color w:val="000000" w:themeColor="text1"/>
          <w:sz w:val="22"/>
          <w:szCs w:val="22"/>
          <w:lang w:val="en-US"/>
        </w:rPr>
        <w:t>.</w:t>
      </w:r>
      <w:r w:rsidR="00365BC7" w:rsidRPr="00A52B5F">
        <w:rPr>
          <w:rFonts w:ascii="Arial" w:hAnsi="Arial" w:cs="Arial"/>
          <w:color w:val="000000"/>
          <w:sz w:val="22"/>
          <w:szCs w:val="22"/>
          <w:lang w:val="en-US"/>
        </w:rPr>
        <w:t xml:space="preserve"> </w:t>
      </w:r>
      <w:r w:rsidRPr="00A52B5F">
        <w:rPr>
          <w:rFonts w:ascii="Arial" w:hAnsi="Arial" w:cs="Arial"/>
          <w:color w:val="000000"/>
          <w:sz w:val="22"/>
          <w:szCs w:val="22"/>
        </w:rPr>
        <w:t>Taking together our result</w:t>
      </w:r>
      <w:r w:rsidR="00CC5F7F" w:rsidRPr="00A52B5F">
        <w:rPr>
          <w:rFonts w:ascii="Arial" w:hAnsi="Arial" w:cs="Arial"/>
          <w:color w:val="000000"/>
          <w:sz w:val="22"/>
          <w:szCs w:val="22"/>
          <w:lang w:val="en-US"/>
        </w:rPr>
        <w:t>s</w:t>
      </w:r>
      <w:r w:rsidRPr="00A52B5F">
        <w:rPr>
          <w:rFonts w:ascii="Arial" w:hAnsi="Arial" w:cs="Arial"/>
          <w:color w:val="000000"/>
          <w:sz w:val="22"/>
          <w:szCs w:val="22"/>
        </w:rPr>
        <w:t xml:space="preserve"> and those from literature, a small subgroup of ER+/HER2- BC could potentially </w:t>
      </w:r>
      <w:r w:rsidR="00AC510E" w:rsidRPr="00A52B5F">
        <w:rPr>
          <w:rFonts w:ascii="Arial" w:hAnsi="Arial" w:cs="Arial"/>
          <w:color w:val="000000"/>
          <w:sz w:val="22"/>
          <w:szCs w:val="22"/>
        </w:rPr>
        <w:t>benefit</w:t>
      </w:r>
      <w:r w:rsidRPr="00A52B5F">
        <w:rPr>
          <w:rFonts w:ascii="Arial" w:hAnsi="Arial" w:cs="Arial"/>
          <w:color w:val="000000"/>
          <w:sz w:val="22"/>
          <w:szCs w:val="22"/>
        </w:rPr>
        <w:t xml:space="preserve"> </w:t>
      </w:r>
      <w:r w:rsidR="00D14F40" w:rsidRPr="00A52B5F">
        <w:rPr>
          <w:rFonts w:ascii="Arial" w:hAnsi="Arial" w:cs="Arial"/>
          <w:color w:val="000000"/>
          <w:sz w:val="22"/>
          <w:szCs w:val="22"/>
        </w:rPr>
        <w:t xml:space="preserve">from </w:t>
      </w:r>
      <w:r w:rsidRPr="00A52B5F">
        <w:rPr>
          <w:rFonts w:ascii="Arial" w:hAnsi="Arial" w:cs="Arial"/>
          <w:color w:val="000000"/>
          <w:sz w:val="22"/>
          <w:szCs w:val="22"/>
        </w:rPr>
        <w:t>immunotherapy, currently</w:t>
      </w:r>
      <w:r w:rsidR="00701B89" w:rsidRPr="00A52B5F">
        <w:rPr>
          <w:rFonts w:ascii="Arial" w:hAnsi="Arial" w:cs="Arial"/>
          <w:color w:val="000000"/>
          <w:sz w:val="22"/>
          <w:szCs w:val="22"/>
        </w:rPr>
        <w:t xml:space="preserve"> approved for metastatic triple-negative BC and</w:t>
      </w:r>
      <w:r w:rsidR="002B55FF" w:rsidRPr="00A52B5F">
        <w:rPr>
          <w:rFonts w:ascii="Arial" w:hAnsi="Arial" w:cs="Arial"/>
          <w:color w:val="000000"/>
          <w:sz w:val="22"/>
          <w:szCs w:val="22"/>
          <w:lang w:val="en-US"/>
        </w:rPr>
        <w:t xml:space="preserve"> having been</w:t>
      </w:r>
      <w:r w:rsidRPr="00A52B5F">
        <w:rPr>
          <w:rFonts w:ascii="Arial" w:hAnsi="Arial" w:cs="Arial"/>
          <w:color w:val="000000"/>
          <w:sz w:val="22"/>
          <w:szCs w:val="22"/>
        </w:rPr>
        <w:t xml:space="preserve"> </w:t>
      </w:r>
      <w:r w:rsidR="002B55FF" w:rsidRPr="00A52B5F">
        <w:rPr>
          <w:rFonts w:ascii="Arial" w:hAnsi="Arial" w:cs="Arial"/>
          <w:color w:val="000000"/>
          <w:sz w:val="22"/>
          <w:szCs w:val="22"/>
          <w:lang w:val="en-US"/>
        </w:rPr>
        <w:t>tested in other</w:t>
      </w:r>
      <w:r w:rsidR="00701B89" w:rsidRPr="00A52B5F">
        <w:rPr>
          <w:rFonts w:ascii="Arial" w:hAnsi="Arial" w:cs="Arial"/>
          <w:color w:val="000000"/>
          <w:sz w:val="22"/>
          <w:szCs w:val="22"/>
        </w:rPr>
        <w:t xml:space="preserve"> </w:t>
      </w:r>
      <w:r w:rsidR="002B55FF" w:rsidRPr="00A52B5F">
        <w:rPr>
          <w:rFonts w:ascii="Arial" w:hAnsi="Arial" w:cs="Arial"/>
          <w:color w:val="000000"/>
          <w:sz w:val="22"/>
          <w:szCs w:val="22"/>
          <w:lang w:val="en-US"/>
        </w:rPr>
        <w:t>subsets</w:t>
      </w:r>
      <w:r w:rsidRPr="00A52B5F">
        <w:rPr>
          <w:rFonts w:ascii="Arial" w:hAnsi="Arial" w:cs="Arial"/>
          <w:color w:val="000000"/>
          <w:sz w:val="22"/>
          <w:szCs w:val="22"/>
        </w:rPr>
        <w:t xml:space="preserve"> </w:t>
      </w:r>
      <w:r w:rsidR="00825015" w:rsidRPr="00A52B5F">
        <w:rPr>
          <w:rFonts w:ascii="Arial" w:hAnsi="Arial" w:cs="Arial"/>
          <w:color w:val="000000"/>
          <w:sz w:val="22"/>
          <w:szCs w:val="22"/>
          <w:lang w:val="en-US"/>
        </w:rPr>
        <w:t>[4</w:t>
      </w:r>
      <w:r w:rsidR="002563C7" w:rsidRPr="00A52B5F">
        <w:rPr>
          <w:rFonts w:ascii="Arial" w:hAnsi="Arial" w:cs="Arial"/>
          <w:color w:val="000000"/>
          <w:sz w:val="22"/>
          <w:szCs w:val="22"/>
          <w:lang w:val="en-US"/>
        </w:rPr>
        <w:t>8</w:t>
      </w:r>
      <w:r w:rsidR="00C67CA0" w:rsidRPr="00A52B5F">
        <w:rPr>
          <w:rFonts w:ascii="Arial" w:hAnsi="Arial" w:cs="Arial"/>
          <w:color w:val="000000"/>
          <w:sz w:val="22"/>
          <w:szCs w:val="22"/>
          <w:lang w:val="en-US"/>
        </w:rPr>
        <w:t>-5</w:t>
      </w:r>
      <w:r w:rsidR="00AC510E" w:rsidRPr="00A52B5F">
        <w:rPr>
          <w:rFonts w:ascii="Arial" w:hAnsi="Arial" w:cs="Arial"/>
          <w:color w:val="000000"/>
          <w:sz w:val="22"/>
          <w:szCs w:val="22"/>
          <w:lang w:val="en-US"/>
        </w:rPr>
        <w:t>0</w:t>
      </w:r>
      <w:r w:rsidR="00C67CA0" w:rsidRPr="00A52B5F">
        <w:rPr>
          <w:rFonts w:ascii="Arial" w:hAnsi="Arial" w:cs="Arial"/>
          <w:color w:val="000000"/>
          <w:sz w:val="22"/>
          <w:szCs w:val="22"/>
          <w:lang w:val="en-US"/>
        </w:rPr>
        <w:t>]</w:t>
      </w:r>
      <w:r w:rsidRPr="00A52B5F">
        <w:rPr>
          <w:rFonts w:ascii="Arial" w:hAnsi="Arial" w:cs="Arial"/>
          <w:color w:val="000000"/>
          <w:sz w:val="22"/>
          <w:szCs w:val="22"/>
        </w:rPr>
        <w:t xml:space="preserve">. </w:t>
      </w:r>
      <w:r w:rsidR="008B7AB6" w:rsidRPr="00A52B5F">
        <w:rPr>
          <w:rFonts w:ascii="Arial" w:hAnsi="Arial" w:cs="Arial"/>
          <w:color w:val="000000"/>
          <w:sz w:val="22"/>
          <w:szCs w:val="22"/>
        </w:rPr>
        <w:t>Although t</w:t>
      </w:r>
      <w:r w:rsidRPr="00A52B5F">
        <w:rPr>
          <w:rFonts w:ascii="Arial" w:hAnsi="Arial" w:cs="Arial"/>
          <w:color w:val="212121"/>
          <w:sz w:val="22"/>
          <w:szCs w:val="22"/>
          <w:lang w:val="en-US"/>
        </w:rPr>
        <w:t>he assessment of immune characteristics at baseline could be informative to detect mechanism of resistance to AI</w:t>
      </w:r>
      <w:r w:rsidR="008B7AB6" w:rsidRPr="00A52B5F">
        <w:rPr>
          <w:rFonts w:ascii="Arial" w:hAnsi="Arial" w:cs="Arial"/>
          <w:color w:val="212121"/>
          <w:sz w:val="22"/>
          <w:szCs w:val="22"/>
          <w:lang w:val="en-US"/>
        </w:rPr>
        <w:t>,</w:t>
      </w:r>
      <w:r w:rsidRPr="00A52B5F">
        <w:rPr>
          <w:rFonts w:ascii="Arial" w:hAnsi="Arial" w:cs="Arial"/>
          <w:color w:val="212121"/>
          <w:sz w:val="22"/>
          <w:szCs w:val="22"/>
          <w:lang w:val="en-US"/>
        </w:rPr>
        <w:t xml:space="preserve"> </w:t>
      </w:r>
      <w:r w:rsidRPr="00A52B5F">
        <w:rPr>
          <w:rFonts w:ascii="Arial" w:hAnsi="Arial" w:cs="Arial"/>
          <w:color w:val="000000"/>
          <w:sz w:val="22"/>
          <w:szCs w:val="22"/>
        </w:rPr>
        <w:t>further investigation is still necessary to understand the utility of the analysis of immune-related module</w:t>
      </w:r>
      <w:r w:rsidR="00F72250" w:rsidRPr="00A52B5F">
        <w:rPr>
          <w:rFonts w:ascii="Arial" w:hAnsi="Arial" w:cs="Arial"/>
          <w:color w:val="000000"/>
          <w:sz w:val="22"/>
          <w:szCs w:val="22"/>
        </w:rPr>
        <w:t xml:space="preserve"> scores</w:t>
      </w:r>
      <w:r w:rsidRPr="00A52B5F">
        <w:rPr>
          <w:rFonts w:ascii="Arial" w:hAnsi="Arial" w:cs="Arial"/>
          <w:color w:val="000000"/>
          <w:sz w:val="22"/>
          <w:szCs w:val="22"/>
        </w:rPr>
        <w:t xml:space="preserve"> in surgical samples of patients treated with long-term AI and whether the </w:t>
      </w:r>
      <w:r w:rsidRPr="00A52B5F">
        <w:rPr>
          <w:rFonts w:ascii="Arial" w:hAnsi="Arial" w:cs="Arial"/>
          <w:color w:val="212121"/>
          <w:sz w:val="22"/>
          <w:szCs w:val="22"/>
          <w:lang w:val="en-US"/>
        </w:rPr>
        <w:t xml:space="preserve">enrichment of some immune-related signatures in H-L </w:t>
      </w:r>
      <w:proofErr w:type="spellStart"/>
      <w:r w:rsidRPr="00A52B5F">
        <w:rPr>
          <w:rFonts w:ascii="Arial" w:hAnsi="Arial" w:cs="Arial"/>
          <w:color w:val="212121"/>
          <w:sz w:val="22"/>
          <w:szCs w:val="22"/>
          <w:lang w:val="en-US"/>
        </w:rPr>
        <w:t>tumours</w:t>
      </w:r>
      <w:proofErr w:type="spellEnd"/>
      <w:r w:rsidRPr="00A52B5F">
        <w:rPr>
          <w:rFonts w:ascii="Arial" w:hAnsi="Arial" w:cs="Arial"/>
          <w:color w:val="000000"/>
          <w:sz w:val="22"/>
          <w:szCs w:val="22"/>
        </w:rPr>
        <w:t xml:space="preserve"> after longer AI treatment </w:t>
      </w:r>
      <w:r w:rsidRPr="00A52B5F">
        <w:rPr>
          <w:rFonts w:ascii="Arial" w:hAnsi="Arial" w:cs="Arial"/>
          <w:color w:val="212121"/>
          <w:sz w:val="22"/>
          <w:szCs w:val="22"/>
          <w:lang w:val="en-US"/>
        </w:rPr>
        <w:t>has a role in acquired therapy resistance</w:t>
      </w:r>
      <w:r w:rsidR="007E03DC" w:rsidRPr="00A52B5F">
        <w:rPr>
          <w:rFonts w:ascii="Arial" w:hAnsi="Arial" w:cs="Arial"/>
          <w:color w:val="212121"/>
          <w:sz w:val="22"/>
          <w:szCs w:val="22"/>
          <w:lang w:val="en-US"/>
        </w:rPr>
        <w:t xml:space="preserve"> and survival</w:t>
      </w:r>
      <w:r w:rsidRPr="00A52B5F">
        <w:rPr>
          <w:rFonts w:ascii="Arial" w:hAnsi="Arial" w:cs="Arial"/>
          <w:color w:val="212121"/>
          <w:sz w:val="22"/>
          <w:szCs w:val="22"/>
          <w:lang w:val="en-US"/>
        </w:rPr>
        <w:t xml:space="preserve">. </w:t>
      </w:r>
    </w:p>
    <w:p w14:paraId="41E68CA1" w14:textId="28389BD0" w:rsidR="007F3437" w:rsidRPr="00A52B5F" w:rsidRDefault="00F43712" w:rsidP="002515D0">
      <w:pPr>
        <w:autoSpaceDE w:val="0"/>
        <w:autoSpaceDN w:val="0"/>
        <w:adjustRightInd w:val="0"/>
        <w:spacing w:line="360" w:lineRule="auto"/>
        <w:jc w:val="both"/>
        <w:rPr>
          <w:rFonts w:ascii="Arial" w:hAnsi="Arial" w:cs="Arial"/>
          <w:color w:val="000000"/>
          <w:sz w:val="22"/>
          <w:szCs w:val="22"/>
        </w:rPr>
      </w:pPr>
      <w:r w:rsidRPr="00A52B5F">
        <w:rPr>
          <w:rFonts w:ascii="Arial" w:hAnsi="Arial" w:cs="Arial"/>
          <w:color w:val="000000"/>
          <w:sz w:val="22"/>
          <w:szCs w:val="22"/>
        </w:rPr>
        <w:t xml:space="preserve">Our study has some limitations and strengths. First, we analysed data from two subsets with very different backgrounds, data collection and analytical methodology. However, our </w:t>
      </w:r>
      <w:r w:rsidR="00364706" w:rsidRPr="00A52B5F">
        <w:rPr>
          <w:rFonts w:ascii="Arial" w:hAnsi="Arial" w:cs="Arial"/>
          <w:color w:val="000000"/>
          <w:sz w:val="22"/>
          <w:szCs w:val="22"/>
        </w:rPr>
        <w:t xml:space="preserve">targeted </w:t>
      </w:r>
      <w:r w:rsidRPr="00A52B5F">
        <w:rPr>
          <w:rFonts w:ascii="Arial" w:hAnsi="Arial" w:cs="Arial"/>
          <w:color w:val="000000"/>
          <w:sz w:val="22"/>
          <w:szCs w:val="22"/>
        </w:rPr>
        <w:lastRenderedPageBreak/>
        <w:t xml:space="preserve">analyses were focused on pathways/modules, facilitating the evaluation of changes under AI treatment and comparison amongst datasets. Moreover, we included a control group that enables the distinction between real impact of AI therapy and artefactual effect derived from sample manipulation. Second, although we aimed to compare short- versus long-term AI treatment, the </w:t>
      </w:r>
      <w:proofErr w:type="spellStart"/>
      <w:r w:rsidRPr="00A52B5F">
        <w:rPr>
          <w:rFonts w:ascii="Arial" w:hAnsi="Arial" w:cs="Arial"/>
          <w:color w:val="000000"/>
          <w:sz w:val="22"/>
          <w:szCs w:val="22"/>
        </w:rPr>
        <w:t>NeoAI</w:t>
      </w:r>
      <w:proofErr w:type="spellEnd"/>
      <w:r w:rsidRPr="00A52B5F">
        <w:rPr>
          <w:rFonts w:ascii="Arial" w:hAnsi="Arial" w:cs="Arial"/>
          <w:color w:val="000000"/>
          <w:sz w:val="22"/>
          <w:szCs w:val="22"/>
        </w:rPr>
        <w:t xml:space="preserve"> dataset includes patients treated with a huge range of AI therapy duration in a pre-surgical setting. </w:t>
      </w:r>
      <w:r w:rsidR="00364706" w:rsidRPr="00A52B5F">
        <w:rPr>
          <w:rFonts w:ascii="Arial" w:hAnsi="Arial" w:cs="Arial"/>
          <w:color w:val="000000"/>
          <w:sz w:val="22"/>
          <w:szCs w:val="22"/>
        </w:rPr>
        <w:t>Additional whole transcriptome work in a much larger subset of the POETIC treatment arm is on-going to better understand the diversity of intrinsic resistance mechanisms to AI treatment</w:t>
      </w:r>
      <w:r w:rsidR="00365BC7" w:rsidRPr="00A52B5F">
        <w:rPr>
          <w:rFonts w:ascii="Arial" w:hAnsi="Arial" w:cs="Arial"/>
          <w:color w:val="000000"/>
          <w:sz w:val="22"/>
          <w:szCs w:val="22"/>
          <w:lang w:val="en-US"/>
        </w:rPr>
        <w:t xml:space="preserve"> and to increase the power of our survival analys</w:t>
      </w:r>
      <w:r w:rsidR="00524AD1" w:rsidRPr="00A52B5F">
        <w:rPr>
          <w:rFonts w:ascii="Arial" w:hAnsi="Arial" w:cs="Arial"/>
          <w:color w:val="000000"/>
          <w:sz w:val="22"/>
          <w:szCs w:val="22"/>
          <w:lang w:val="en-US"/>
        </w:rPr>
        <w:t>e</w:t>
      </w:r>
      <w:r w:rsidR="00365BC7" w:rsidRPr="00A52B5F">
        <w:rPr>
          <w:rFonts w:ascii="Arial" w:hAnsi="Arial" w:cs="Arial"/>
          <w:color w:val="000000"/>
          <w:sz w:val="22"/>
          <w:szCs w:val="22"/>
          <w:lang w:val="en-US"/>
        </w:rPr>
        <w:t>s</w:t>
      </w:r>
      <w:r w:rsidR="00364706" w:rsidRPr="00A52B5F">
        <w:rPr>
          <w:rFonts w:ascii="Arial" w:hAnsi="Arial" w:cs="Arial"/>
          <w:color w:val="000000"/>
          <w:sz w:val="22"/>
          <w:szCs w:val="22"/>
        </w:rPr>
        <w:t xml:space="preserve">. This work will also include genomic analysis to determine if there is subset of resistant Luminal patients with immune tolerance and high antigenicity that could benefit from immunotherapy. </w:t>
      </w:r>
      <w:r w:rsidRPr="00A52B5F">
        <w:rPr>
          <w:rFonts w:ascii="Arial" w:hAnsi="Arial" w:cs="Arial"/>
          <w:color w:val="000000"/>
          <w:sz w:val="22"/>
          <w:szCs w:val="22"/>
        </w:rPr>
        <w:t xml:space="preserve">However, this is a </w:t>
      </w:r>
      <w:r w:rsidR="00364706" w:rsidRPr="00A52B5F">
        <w:rPr>
          <w:rFonts w:ascii="Arial" w:hAnsi="Arial" w:cs="Arial"/>
          <w:color w:val="000000"/>
          <w:sz w:val="22"/>
          <w:szCs w:val="22"/>
        </w:rPr>
        <w:t>modest but r</w:t>
      </w:r>
      <w:r w:rsidRPr="00A52B5F">
        <w:rPr>
          <w:rFonts w:ascii="Arial" w:hAnsi="Arial" w:cs="Arial"/>
          <w:color w:val="000000"/>
          <w:sz w:val="22"/>
          <w:szCs w:val="22"/>
        </w:rPr>
        <w:t>eal-world cohort and has a unique value to assess global gene expression data from both pre- and post-AI treatment as defined in the clinical practice.</w:t>
      </w:r>
      <w:r w:rsidR="00364706" w:rsidRPr="00A52B5F">
        <w:rPr>
          <w:rFonts w:ascii="Arial" w:hAnsi="Arial" w:cs="Arial"/>
          <w:color w:val="000000"/>
          <w:sz w:val="22"/>
          <w:szCs w:val="22"/>
        </w:rPr>
        <w:t xml:space="preserve"> </w:t>
      </w:r>
      <w:proofErr w:type="gramStart"/>
      <w:r w:rsidR="002B55FF" w:rsidRPr="00A52B5F">
        <w:rPr>
          <w:rFonts w:ascii="Arial" w:hAnsi="Arial" w:cs="Arial"/>
          <w:color w:val="000000"/>
          <w:sz w:val="22"/>
          <w:szCs w:val="22"/>
          <w:lang w:val="en-US"/>
        </w:rPr>
        <w:t>Las</w:t>
      </w:r>
      <w:r w:rsidR="00364706" w:rsidRPr="00A52B5F">
        <w:rPr>
          <w:rFonts w:ascii="Arial" w:hAnsi="Arial" w:cs="Arial"/>
          <w:color w:val="000000"/>
          <w:sz w:val="22"/>
          <w:szCs w:val="22"/>
          <w:lang w:val="en-US"/>
        </w:rPr>
        <w:t>t</w:t>
      </w:r>
      <w:r w:rsidR="002B55FF" w:rsidRPr="00A52B5F">
        <w:rPr>
          <w:rFonts w:ascii="Arial" w:hAnsi="Arial" w:cs="Arial"/>
          <w:color w:val="000000"/>
          <w:sz w:val="22"/>
          <w:szCs w:val="22"/>
          <w:lang w:val="en-US"/>
        </w:rPr>
        <w:t xml:space="preserve"> but not least</w:t>
      </w:r>
      <w:proofErr w:type="gramEnd"/>
      <w:r w:rsidR="002B55FF" w:rsidRPr="00A52B5F">
        <w:rPr>
          <w:rFonts w:ascii="Arial" w:hAnsi="Arial" w:cs="Arial"/>
          <w:color w:val="000000"/>
          <w:sz w:val="22"/>
          <w:szCs w:val="22"/>
          <w:lang w:val="en-US"/>
        </w:rPr>
        <w:t>,</w:t>
      </w:r>
      <w:r w:rsidRPr="00A52B5F">
        <w:rPr>
          <w:rFonts w:ascii="Arial" w:hAnsi="Arial" w:cs="Arial"/>
          <w:color w:val="000000"/>
          <w:sz w:val="22"/>
          <w:szCs w:val="22"/>
        </w:rPr>
        <w:t xml:space="preserve"> this is the first study to </w:t>
      </w:r>
      <w:r w:rsidR="002B55FF" w:rsidRPr="00A52B5F">
        <w:rPr>
          <w:rFonts w:ascii="Arial" w:hAnsi="Arial" w:cs="Arial"/>
          <w:color w:val="000000"/>
          <w:sz w:val="22"/>
          <w:szCs w:val="22"/>
          <w:lang w:val="en-US"/>
        </w:rPr>
        <w:t xml:space="preserve">our knowledge to </w:t>
      </w:r>
      <w:r w:rsidRPr="00A52B5F">
        <w:rPr>
          <w:rFonts w:ascii="Arial" w:hAnsi="Arial" w:cs="Arial"/>
          <w:color w:val="000000"/>
          <w:sz w:val="22"/>
          <w:szCs w:val="22"/>
        </w:rPr>
        <w:t>investigate and compare the molecular changes from short- and long-term AI treatment.</w:t>
      </w:r>
    </w:p>
    <w:p w14:paraId="151603F8" w14:textId="77777777" w:rsidR="009B0C72" w:rsidRPr="00A52B5F" w:rsidRDefault="009B0C72" w:rsidP="002515D0">
      <w:pPr>
        <w:autoSpaceDE w:val="0"/>
        <w:autoSpaceDN w:val="0"/>
        <w:adjustRightInd w:val="0"/>
        <w:spacing w:line="360" w:lineRule="auto"/>
        <w:jc w:val="both"/>
        <w:rPr>
          <w:rFonts w:ascii="Arial" w:hAnsi="Arial" w:cs="Arial"/>
          <w:b/>
          <w:bCs/>
          <w:color w:val="000000"/>
          <w:sz w:val="22"/>
          <w:szCs w:val="22"/>
        </w:rPr>
      </w:pPr>
    </w:p>
    <w:p w14:paraId="5C13725A" w14:textId="256EB559" w:rsidR="00175A9E" w:rsidRPr="00A52B5F" w:rsidRDefault="00175A9E" w:rsidP="002515D0">
      <w:pPr>
        <w:autoSpaceDE w:val="0"/>
        <w:autoSpaceDN w:val="0"/>
        <w:adjustRightInd w:val="0"/>
        <w:spacing w:line="360" w:lineRule="auto"/>
        <w:jc w:val="both"/>
        <w:rPr>
          <w:rFonts w:ascii="Arial" w:hAnsi="Arial" w:cs="Arial"/>
          <w:color w:val="000000"/>
          <w:sz w:val="22"/>
        </w:rPr>
      </w:pPr>
      <w:r w:rsidRPr="00A52B5F">
        <w:rPr>
          <w:rFonts w:ascii="Arial" w:hAnsi="Arial" w:cs="Arial"/>
          <w:b/>
          <w:bCs/>
          <w:color w:val="000000"/>
          <w:sz w:val="22"/>
          <w:szCs w:val="22"/>
        </w:rPr>
        <w:t>Conclusion</w:t>
      </w:r>
      <w:r w:rsidRPr="00A52B5F">
        <w:rPr>
          <w:rFonts w:ascii="Arial" w:hAnsi="Arial" w:cs="Arial"/>
          <w:color w:val="000000"/>
          <w:sz w:val="22"/>
          <w:szCs w:val="22"/>
        </w:rPr>
        <w:t xml:space="preserve">: </w:t>
      </w:r>
      <w:r w:rsidR="006E4454" w:rsidRPr="00A52B5F">
        <w:rPr>
          <w:rFonts w:ascii="Arial" w:hAnsi="Arial" w:cs="Arial"/>
          <w:color w:val="000000"/>
          <w:sz w:val="22"/>
          <w:szCs w:val="22"/>
        </w:rPr>
        <w:t>Short and longer-term</w:t>
      </w:r>
      <w:r w:rsidR="00BF4E61" w:rsidRPr="00A52B5F">
        <w:rPr>
          <w:rFonts w:ascii="Arial" w:hAnsi="Arial" w:cs="Arial"/>
          <w:color w:val="000000"/>
          <w:sz w:val="22"/>
          <w:szCs w:val="22"/>
        </w:rPr>
        <w:t xml:space="preserve"> AI</w:t>
      </w:r>
      <w:r w:rsidR="006E4454" w:rsidRPr="00A52B5F">
        <w:rPr>
          <w:rFonts w:ascii="Arial" w:hAnsi="Arial" w:cs="Arial"/>
          <w:color w:val="000000"/>
          <w:sz w:val="22"/>
          <w:szCs w:val="22"/>
        </w:rPr>
        <w:t xml:space="preserve"> treatment</w:t>
      </w:r>
      <w:r w:rsidR="00BF4E61" w:rsidRPr="00A52B5F">
        <w:rPr>
          <w:rFonts w:ascii="Arial" w:hAnsi="Arial" w:cs="Arial"/>
          <w:color w:val="000000"/>
          <w:sz w:val="22"/>
          <w:szCs w:val="22"/>
        </w:rPr>
        <w:t xml:space="preserve"> </w:t>
      </w:r>
      <w:r w:rsidR="00137D02" w:rsidRPr="00A52B5F">
        <w:rPr>
          <w:rFonts w:ascii="Arial" w:hAnsi="Arial" w:cs="Arial"/>
          <w:color w:val="000000"/>
          <w:sz w:val="22"/>
          <w:szCs w:val="22"/>
          <w:lang w:val="en-US"/>
        </w:rPr>
        <w:t>have similar effect</w:t>
      </w:r>
      <w:r w:rsidR="00FB041F" w:rsidRPr="00A52B5F">
        <w:rPr>
          <w:rFonts w:ascii="Arial" w:hAnsi="Arial" w:cs="Arial"/>
          <w:color w:val="000000"/>
          <w:sz w:val="22"/>
          <w:szCs w:val="22"/>
          <w:lang w:val="en-US"/>
        </w:rPr>
        <w:t>s</w:t>
      </w:r>
      <w:r w:rsidR="00137D02" w:rsidRPr="00A52B5F">
        <w:rPr>
          <w:rFonts w:ascii="Arial" w:hAnsi="Arial" w:cs="Arial"/>
          <w:color w:val="000000"/>
          <w:sz w:val="22"/>
          <w:szCs w:val="22"/>
          <w:lang w:val="en-US"/>
        </w:rPr>
        <w:t xml:space="preserve"> </w:t>
      </w:r>
      <w:r w:rsidR="00E668E8" w:rsidRPr="00A52B5F">
        <w:rPr>
          <w:rFonts w:ascii="Arial" w:hAnsi="Arial" w:cs="Arial"/>
          <w:color w:val="000000"/>
          <w:sz w:val="22"/>
          <w:szCs w:val="22"/>
          <w:lang w:val="en-US"/>
        </w:rPr>
        <w:t>to the</w:t>
      </w:r>
      <w:r w:rsidR="00BF4E61" w:rsidRPr="00A52B5F">
        <w:rPr>
          <w:rFonts w:ascii="Arial" w:hAnsi="Arial" w:cs="Arial"/>
          <w:color w:val="000000"/>
          <w:sz w:val="22"/>
          <w:szCs w:val="22"/>
        </w:rPr>
        <w:t xml:space="preserve"> changes </w:t>
      </w:r>
      <w:r w:rsidR="00137D02" w:rsidRPr="00A52B5F">
        <w:rPr>
          <w:rFonts w:ascii="Arial" w:hAnsi="Arial" w:cs="Arial"/>
          <w:color w:val="000000"/>
          <w:sz w:val="22"/>
          <w:szCs w:val="22"/>
          <w:lang w:val="en-US"/>
        </w:rPr>
        <w:t>of</w:t>
      </w:r>
      <w:r w:rsidR="00BF4E61" w:rsidRPr="00A52B5F">
        <w:rPr>
          <w:rFonts w:ascii="Arial" w:hAnsi="Arial" w:cs="Arial"/>
          <w:color w:val="000000"/>
          <w:sz w:val="22"/>
          <w:szCs w:val="22"/>
        </w:rPr>
        <w:t xml:space="preserve"> the intrinsic </w:t>
      </w:r>
      <w:r w:rsidR="00FB041F" w:rsidRPr="00A52B5F">
        <w:rPr>
          <w:rFonts w:ascii="Arial" w:hAnsi="Arial" w:cs="Arial"/>
          <w:color w:val="000000"/>
          <w:sz w:val="22"/>
          <w:szCs w:val="22"/>
        </w:rPr>
        <w:t>subtype’s</w:t>
      </w:r>
      <w:r w:rsidR="001C0B7D" w:rsidRPr="00A52B5F">
        <w:rPr>
          <w:rFonts w:ascii="Arial" w:hAnsi="Arial" w:cs="Arial"/>
          <w:color w:val="000000"/>
          <w:sz w:val="22"/>
          <w:szCs w:val="22"/>
        </w:rPr>
        <w:t xml:space="preserve"> classifications</w:t>
      </w:r>
      <w:r w:rsidR="00137D02" w:rsidRPr="00A52B5F">
        <w:rPr>
          <w:rFonts w:ascii="Arial" w:hAnsi="Arial" w:cs="Arial"/>
          <w:color w:val="000000"/>
          <w:sz w:val="22"/>
          <w:szCs w:val="22"/>
          <w:lang w:val="en-US"/>
        </w:rPr>
        <w:t xml:space="preserve">. However, longer neoadjuvant AI treatment </w:t>
      </w:r>
      <w:r w:rsidR="006E4454" w:rsidRPr="00A52B5F">
        <w:rPr>
          <w:rFonts w:ascii="Arial" w:hAnsi="Arial" w:cs="Arial"/>
          <w:sz w:val="22"/>
          <w:szCs w:val="22"/>
        </w:rPr>
        <w:t>leads to</w:t>
      </w:r>
      <w:r w:rsidR="00BF4E61" w:rsidRPr="00A52B5F">
        <w:rPr>
          <w:rFonts w:ascii="Arial" w:hAnsi="Arial" w:cs="Arial"/>
          <w:sz w:val="22"/>
          <w:szCs w:val="22"/>
        </w:rPr>
        <w:t xml:space="preserve"> </w:t>
      </w:r>
      <w:r w:rsidR="006E4454" w:rsidRPr="00A52B5F">
        <w:rPr>
          <w:rFonts w:ascii="Arial" w:hAnsi="Arial" w:cs="Arial"/>
          <w:sz w:val="22"/>
          <w:szCs w:val="22"/>
        </w:rPr>
        <w:t>deeper</w:t>
      </w:r>
      <w:r w:rsidR="00BF4E61" w:rsidRPr="00A52B5F">
        <w:rPr>
          <w:rFonts w:ascii="Arial" w:hAnsi="Arial" w:cs="Arial"/>
          <w:sz w:val="22"/>
          <w:szCs w:val="22"/>
        </w:rPr>
        <w:t xml:space="preserve"> impact on molecular </w:t>
      </w:r>
      <w:r w:rsidR="00CF53E6" w:rsidRPr="00A52B5F">
        <w:rPr>
          <w:rFonts w:ascii="Arial" w:hAnsi="Arial" w:cs="Arial"/>
          <w:sz w:val="22"/>
          <w:szCs w:val="22"/>
        </w:rPr>
        <w:t>characteristics</w:t>
      </w:r>
      <w:r w:rsidR="00137D02" w:rsidRPr="00A52B5F">
        <w:rPr>
          <w:rFonts w:ascii="Arial" w:hAnsi="Arial" w:cs="Arial"/>
          <w:sz w:val="22"/>
          <w:szCs w:val="22"/>
          <w:lang w:val="en-US"/>
        </w:rPr>
        <w:t xml:space="preserve"> (changes in gene expression)</w:t>
      </w:r>
      <w:r w:rsidR="006E4454" w:rsidRPr="00A52B5F">
        <w:rPr>
          <w:rFonts w:ascii="Arial" w:hAnsi="Arial" w:cs="Arial"/>
          <w:sz w:val="22"/>
          <w:szCs w:val="22"/>
        </w:rPr>
        <w:t xml:space="preserve"> beyond </w:t>
      </w:r>
      <w:r w:rsidR="00E668E8" w:rsidRPr="00A52B5F">
        <w:rPr>
          <w:rFonts w:ascii="Arial" w:hAnsi="Arial" w:cs="Arial"/>
          <w:sz w:val="22"/>
          <w:szCs w:val="22"/>
        </w:rPr>
        <w:t xml:space="preserve">intrinsic </w:t>
      </w:r>
      <w:r w:rsidR="006E4454" w:rsidRPr="00A52B5F">
        <w:rPr>
          <w:rFonts w:ascii="Arial" w:hAnsi="Arial" w:cs="Arial"/>
          <w:sz w:val="22"/>
          <w:szCs w:val="22"/>
        </w:rPr>
        <w:t>subtypes</w:t>
      </w:r>
      <w:r w:rsidR="00CF53E6" w:rsidRPr="00A52B5F">
        <w:rPr>
          <w:rFonts w:ascii="Arial" w:hAnsi="Arial" w:cs="Arial"/>
          <w:sz w:val="22"/>
          <w:szCs w:val="22"/>
        </w:rPr>
        <w:t xml:space="preserve">, </w:t>
      </w:r>
      <w:r w:rsidR="00D158A6" w:rsidRPr="00A52B5F">
        <w:rPr>
          <w:rFonts w:ascii="Arial" w:hAnsi="Arial" w:cs="Arial"/>
          <w:color w:val="212121"/>
          <w:sz w:val="22"/>
          <w:szCs w:val="22"/>
        </w:rPr>
        <w:t xml:space="preserve">including signatures covering </w:t>
      </w:r>
      <w:r w:rsidR="00D158A6" w:rsidRPr="00A52B5F">
        <w:rPr>
          <w:rFonts w:ascii="Arial" w:hAnsi="Arial" w:cs="Arial"/>
          <w:color w:val="000000"/>
          <w:sz w:val="22"/>
          <w:szCs w:val="22"/>
        </w:rPr>
        <w:t>immune-checkpoint component</w:t>
      </w:r>
      <w:r w:rsidR="00D158A6" w:rsidRPr="00A52B5F">
        <w:rPr>
          <w:rFonts w:ascii="Arial" w:hAnsi="Arial" w:cs="Arial"/>
          <w:color w:val="222222"/>
          <w:sz w:val="22"/>
          <w:szCs w:val="22"/>
          <w:shd w:val="clear" w:color="auto" w:fill="FFFFFF"/>
        </w:rPr>
        <w:t xml:space="preserve"> </w:t>
      </w:r>
      <w:r w:rsidR="00F551D3" w:rsidRPr="00A52B5F">
        <w:rPr>
          <w:rFonts w:ascii="Arial" w:hAnsi="Arial" w:cs="Arial"/>
          <w:color w:val="222222"/>
          <w:sz w:val="22"/>
          <w:szCs w:val="22"/>
          <w:shd w:val="clear" w:color="auto" w:fill="FFFFFF"/>
        </w:rPr>
        <w:t xml:space="preserve">reported </w:t>
      </w:r>
      <w:r w:rsidR="005512D2" w:rsidRPr="00A52B5F">
        <w:rPr>
          <w:rFonts w:ascii="Arial" w:hAnsi="Arial" w:cs="Arial"/>
          <w:color w:val="222222"/>
          <w:sz w:val="22"/>
          <w:szCs w:val="22"/>
          <w:shd w:val="clear" w:color="auto" w:fill="FFFFFF"/>
        </w:rPr>
        <w:t>previously</w:t>
      </w:r>
      <w:r w:rsidR="00D158A6" w:rsidRPr="00A52B5F">
        <w:rPr>
          <w:rFonts w:ascii="Arial" w:hAnsi="Arial" w:cs="Arial"/>
          <w:color w:val="222222"/>
          <w:sz w:val="22"/>
          <w:szCs w:val="22"/>
          <w:shd w:val="clear" w:color="auto" w:fill="FFFFFF"/>
        </w:rPr>
        <w:t xml:space="preserve"> associated with </w:t>
      </w:r>
      <w:r w:rsidR="00D158A6" w:rsidRPr="00A52B5F">
        <w:rPr>
          <w:rFonts w:ascii="Arial" w:hAnsi="Arial" w:cs="Arial"/>
          <w:color w:val="212121"/>
          <w:sz w:val="22"/>
          <w:szCs w:val="22"/>
          <w:lang w:val="en-US"/>
        </w:rPr>
        <w:t xml:space="preserve">AI early resistant </w:t>
      </w:r>
      <w:r w:rsidR="00D158A6" w:rsidRPr="00A52B5F">
        <w:rPr>
          <w:rFonts w:ascii="Arial" w:hAnsi="Arial" w:cs="Arial"/>
          <w:color w:val="212121"/>
          <w:sz w:val="22"/>
          <w:szCs w:val="22"/>
        </w:rPr>
        <w:t>tumours</w:t>
      </w:r>
      <w:r w:rsidR="00365BC7" w:rsidRPr="00A52B5F">
        <w:rPr>
          <w:rFonts w:ascii="Arial" w:hAnsi="Arial" w:cs="Arial"/>
          <w:sz w:val="22"/>
          <w:szCs w:val="22"/>
          <w:lang w:val="en-US"/>
        </w:rPr>
        <w:t>. Some of th</w:t>
      </w:r>
      <w:r w:rsidR="00625DAD" w:rsidRPr="00A52B5F">
        <w:rPr>
          <w:rFonts w:ascii="Arial" w:hAnsi="Arial" w:cs="Arial"/>
          <w:sz w:val="22"/>
          <w:szCs w:val="22"/>
          <w:lang w:val="en-US"/>
        </w:rPr>
        <w:t>e</w:t>
      </w:r>
      <w:r w:rsidR="00365BC7" w:rsidRPr="00A52B5F">
        <w:rPr>
          <w:rFonts w:ascii="Arial" w:hAnsi="Arial" w:cs="Arial"/>
          <w:sz w:val="22"/>
          <w:szCs w:val="22"/>
          <w:lang w:val="en-US"/>
        </w:rPr>
        <w:t xml:space="preserve"> observed changes, such as</w:t>
      </w:r>
      <w:r w:rsidR="00625DAD" w:rsidRPr="00A52B5F">
        <w:rPr>
          <w:rFonts w:ascii="Arial" w:hAnsi="Arial" w:cs="Arial"/>
          <w:sz w:val="22"/>
          <w:szCs w:val="22"/>
          <w:lang w:val="en-US"/>
        </w:rPr>
        <w:t xml:space="preserve"> changes </w:t>
      </w:r>
      <w:r w:rsidR="00365BC7" w:rsidRPr="00A52B5F">
        <w:rPr>
          <w:rFonts w:ascii="Arial" w:hAnsi="Arial" w:cs="Arial"/>
          <w:sz w:val="22"/>
          <w:szCs w:val="22"/>
          <w:lang w:val="en-US"/>
        </w:rPr>
        <w:t>in the intrinsic subtype</w:t>
      </w:r>
      <w:r w:rsidR="00625DAD" w:rsidRPr="00A52B5F">
        <w:rPr>
          <w:rFonts w:ascii="Arial" w:hAnsi="Arial" w:cs="Arial"/>
          <w:sz w:val="22"/>
          <w:szCs w:val="22"/>
          <w:lang w:val="en-US"/>
        </w:rPr>
        <w:t>s</w:t>
      </w:r>
      <w:r w:rsidR="00365BC7" w:rsidRPr="00A52B5F">
        <w:rPr>
          <w:rFonts w:ascii="Arial" w:hAnsi="Arial" w:cs="Arial"/>
          <w:sz w:val="22"/>
          <w:szCs w:val="22"/>
          <w:lang w:val="en-US"/>
        </w:rPr>
        <w:t xml:space="preserve"> or enrichment of </w:t>
      </w:r>
      <w:r w:rsidR="00684A81" w:rsidRPr="00A52B5F">
        <w:rPr>
          <w:rFonts w:ascii="Arial" w:hAnsi="Arial" w:cs="Arial"/>
          <w:sz w:val="22"/>
          <w:szCs w:val="22"/>
          <w:lang w:val="en-US"/>
        </w:rPr>
        <w:t>immune features</w:t>
      </w:r>
      <w:r w:rsidR="00524AD1" w:rsidRPr="00A52B5F">
        <w:rPr>
          <w:rFonts w:ascii="Arial" w:hAnsi="Arial" w:cs="Arial"/>
          <w:sz w:val="22"/>
          <w:szCs w:val="22"/>
          <w:lang w:val="en-US"/>
        </w:rPr>
        <w:t xml:space="preserve">, were shown not only associated with </w:t>
      </w:r>
      <w:r w:rsidR="002A3B2A" w:rsidRPr="00A52B5F">
        <w:rPr>
          <w:rFonts w:ascii="Arial" w:hAnsi="Arial" w:cs="Arial"/>
          <w:sz w:val="22"/>
          <w:szCs w:val="22"/>
          <w:lang w:val="en-US"/>
        </w:rPr>
        <w:t xml:space="preserve">response to AI </w:t>
      </w:r>
      <w:r w:rsidR="00524AD1" w:rsidRPr="00A52B5F">
        <w:rPr>
          <w:rFonts w:ascii="Arial" w:hAnsi="Arial" w:cs="Arial"/>
          <w:sz w:val="22"/>
          <w:szCs w:val="22"/>
          <w:lang w:val="en-US"/>
        </w:rPr>
        <w:t>but patient</w:t>
      </w:r>
      <w:r w:rsidR="00625DAD" w:rsidRPr="00A52B5F">
        <w:rPr>
          <w:rFonts w:ascii="Arial" w:hAnsi="Arial" w:cs="Arial"/>
          <w:sz w:val="22"/>
          <w:szCs w:val="22"/>
          <w:lang w:val="en-US"/>
        </w:rPr>
        <w:t xml:space="preserve"> outcome,</w:t>
      </w:r>
      <w:r w:rsidR="00365BC7" w:rsidRPr="00A52B5F">
        <w:rPr>
          <w:rFonts w:ascii="Arial" w:hAnsi="Arial" w:cs="Arial"/>
          <w:sz w:val="22"/>
          <w:szCs w:val="22"/>
          <w:lang w:val="en-US"/>
        </w:rPr>
        <w:t xml:space="preserve"> </w:t>
      </w:r>
      <w:r w:rsidR="000E3AD5" w:rsidRPr="00A52B5F">
        <w:rPr>
          <w:rFonts w:ascii="Arial" w:hAnsi="Arial" w:cs="Arial"/>
          <w:sz w:val="22"/>
          <w:szCs w:val="22"/>
          <w:lang w:val="en-US"/>
        </w:rPr>
        <w:t xml:space="preserve">thus </w:t>
      </w:r>
      <w:r w:rsidR="00CF53E6" w:rsidRPr="00A52B5F">
        <w:rPr>
          <w:rFonts w:ascii="Arial" w:hAnsi="Arial" w:cs="Arial"/>
          <w:sz w:val="22"/>
          <w:szCs w:val="22"/>
        </w:rPr>
        <w:t xml:space="preserve">providing a </w:t>
      </w:r>
      <w:r w:rsidR="00524AD1" w:rsidRPr="00A52B5F">
        <w:rPr>
          <w:rFonts w:ascii="Arial" w:hAnsi="Arial" w:cs="Arial"/>
          <w:sz w:val="22"/>
          <w:szCs w:val="22"/>
        </w:rPr>
        <w:t xml:space="preserve">supporting </w:t>
      </w:r>
      <w:r w:rsidR="00CF53E6" w:rsidRPr="00A52B5F">
        <w:rPr>
          <w:rFonts w:ascii="Arial" w:hAnsi="Arial" w:cs="Arial"/>
          <w:sz w:val="22"/>
          <w:szCs w:val="22"/>
        </w:rPr>
        <w:t xml:space="preserve">rationale to </w:t>
      </w:r>
      <w:r w:rsidR="00137D02" w:rsidRPr="00A52B5F">
        <w:rPr>
          <w:rFonts w:ascii="Arial" w:hAnsi="Arial" w:cs="Arial"/>
          <w:sz w:val="22"/>
          <w:szCs w:val="22"/>
          <w:lang w:val="en-US"/>
        </w:rPr>
        <w:t xml:space="preserve">consider </w:t>
      </w:r>
      <w:r w:rsidR="00D158A6" w:rsidRPr="00A52B5F">
        <w:rPr>
          <w:rFonts w:ascii="Arial" w:hAnsi="Arial" w:cs="Arial"/>
          <w:sz w:val="22"/>
          <w:szCs w:val="22"/>
        </w:rPr>
        <w:t xml:space="preserve">the continuation </w:t>
      </w:r>
      <w:r w:rsidR="00FB041F" w:rsidRPr="00A52B5F">
        <w:rPr>
          <w:rFonts w:ascii="Arial" w:hAnsi="Arial" w:cs="Arial"/>
          <w:sz w:val="22"/>
          <w:szCs w:val="22"/>
          <w:lang w:val="en-US"/>
        </w:rPr>
        <w:t>with</w:t>
      </w:r>
      <w:r w:rsidR="00CF53E6" w:rsidRPr="00A52B5F">
        <w:rPr>
          <w:rFonts w:ascii="Arial" w:hAnsi="Arial" w:cs="Arial"/>
          <w:sz w:val="22"/>
          <w:szCs w:val="22"/>
        </w:rPr>
        <w:t xml:space="preserve"> </w:t>
      </w:r>
      <w:r w:rsidR="00E668E8" w:rsidRPr="00A52B5F">
        <w:rPr>
          <w:rFonts w:ascii="Arial" w:hAnsi="Arial" w:cs="Arial"/>
          <w:sz w:val="22"/>
          <w:szCs w:val="22"/>
          <w:lang w:val="en-US"/>
        </w:rPr>
        <w:t>ET for</w:t>
      </w:r>
      <w:r w:rsidR="00137D02" w:rsidRPr="00A52B5F">
        <w:rPr>
          <w:rFonts w:ascii="Arial" w:hAnsi="Arial" w:cs="Arial"/>
          <w:sz w:val="22"/>
          <w:szCs w:val="22"/>
          <w:lang w:val="en-US"/>
        </w:rPr>
        <w:t xml:space="preserve"> higher risk </w:t>
      </w:r>
      <w:proofErr w:type="spellStart"/>
      <w:r w:rsidR="00137D02" w:rsidRPr="00A52B5F">
        <w:rPr>
          <w:rFonts w:ascii="Arial" w:hAnsi="Arial" w:cs="Arial"/>
          <w:sz w:val="22"/>
          <w:szCs w:val="22"/>
          <w:lang w:val="en-US"/>
        </w:rPr>
        <w:t>tumours</w:t>
      </w:r>
      <w:proofErr w:type="spellEnd"/>
      <w:r w:rsidR="00137D02" w:rsidRPr="00A52B5F">
        <w:rPr>
          <w:rFonts w:ascii="Arial" w:hAnsi="Arial" w:cs="Arial"/>
          <w:sz w:val="22"/>
          <w:szCs w:val="22"/>
          <w:lang w:val="en-US"/>
        </w:rPr>
        <w:t xml:space="preserve"> </w:t>
      </w:r>
      <w:r w:rsidR="00524AD1" w:rsidRPr="00A52B5F">
        <w:rPr>
          <w:rFonts w:ascii="Arial" w:hAnsi="Arial" w:cs="Arial"/>
          <w:sz w:val="22"/>
          <w:szCs w:val="22"/>
          <w:lang w:val="en-US"/>
        </w:rPr>
        <w:t xml:space="preserve">if </w:t>
      </w:r>
      <w:r w:rsidR="00137D02" w:rsidRPr="00A52B5F">
        <w:rPr>
          <w:rFonts w:ascii="Arial" w:hAnsi="Arial" w:cs="Arial"/>
          <w:sz w:val="22"/>
          <w:szCs w:val="22"/>
          <w:lang w:val="en-US"/>
        </w:rPr>
        <w:t>changes</w:t>
      </w:r>
      <w:r w:rsidR="00E668E8" w:rsidRPr="00A52B5F">
        <w:rPr>
          <w:rFonts w:ascii="Arial" w:hAnsi="Arial" w:cs="Arial"/>
          <w:sz w:val="22"/>
          <w:szCs w:val="22"/>
          <w:lang w:val="en-US"/>
        </w:rPr>
        <w:t xml:space="preserve"> in transcriptional gene expression signatures</w:t>
      </w:r>
      <w:r w:rsidR="00137D02" w:rsidRPr="00A52B5F">
        <w:rPr>
          <w:rFonts w:ascii="Arial" w:hAnsi="Arial" w:cs="Arial"/>
          <w:sz w:val="22"/>
          <w:szCs w:val="22"/>
          <w:lang w:val="en-US"/>
        </w:rPr>
        <w:t xml:space="preserve"> are desired</w:t>
      </w:r>
      <w:r w:rsidR="00CF53E6" w:rsidRPr="00A52B5F">
        <w:rPr>
          <w:rFonts w:ascii="Arial" w:hAnsi="Arial" w:cs="Arial"/>
          <w:sz w:val="22"/>
          <w:szCs w:val="22"/>
        </w:rPr>
        <w:t>.</w:t>
      </w:r>
      <w:r w:rsidR="003A289A" w:rsidRPr="00A52B5F">
        <w:rPr>
          <w:rFonts w:ascii="Arial" w:hAnsi="Arial" w:cs="Arial"/>
          <w:color w:val="000000"/>
          <w:sz w:val="22"/>
        </w:rPr>
        <w:t xml:space="preserve"> </w:t>
      </w:r>
      <w:r w:rsidR="00D158A6" w:rsidRPr="00A52B5F">
        <w:rPr>
          <w:rFonts w:ascii="Arial" w:hAnsi="Arial" w:cs="Arial"/>
          <w:color w:val="000000"/>
          <w:sz w:val="22"/>
        </w:rPr>
        <w:t xml:space="preserve">Finally, </w:t>
      </w:r>
      <w:r w:rsidR="003A289A" w:rsidRPr="00A52B5F">
        <w:rPr>
          <w:rFonts w:ascii="Arial" w:hAnsi="Arial" w:cs="Arial"/>
          <w:color w:val="000000"/>
          <w:sz w:val="22"/>
        </w:rPr>
        <w:t>f</w:t>
      </w:r>
      <w:r w:rsidR="00BF4E61" w:rsidRPr="00A52B5F">
        <w:rPr>
          <w:rFonts w:ascii="Arial" w:hAnsi="Arial" w:cs="Arial"/>
          <w:color w:val="000000"/>
          <w:sz w:val="22"/>
        </w:rPr>
        <w:t>urther investigation on use of immune-checkpoint component inhibition in this setting</w:t>
      </w:r>
      <w:r w:rsidR="00CF53E6" w:rsidRPr="00A52B5F">
        <w:rPr>
          <w:rFonts w:ascii="Arial" w:hAnsi="Arial" w:cs="Arial"/>
          <w:color w:val="000000"/>
          <w:sz w:val="22"/>
        </w:rPr>
        <w:t xml:space="preserve"> is warranted</w:t>
      </w:r>
      <w:r w:rsidR="00BF4E61" w:rsidRPr="00A52B5F">
        <w:rPr>
          <w:rFonts w:ascii="Arial" w:hAnsi="Arial" w:cs="Arial"/>
          <w:color w:val="000000"/>
          <w:sz w:val="22"/>
        </w:rPr>
        <w:t xml:space="preserve">. </w:t>
      </w:r>
    </w:p>
    <w:p w14:paraId="18777678" w14:textId="485E70D7" w:rsidR="000779C2" w:rsidRPr="00A52B5F" w:rsidRDefault="000779C2" w:rsidP="007F3437">
      <w:pPr>
        <w:autoSpaceDE w:val="0"/>
        <w:autoSpaceDN w:val="0"/>
        <w:adjustRightInd w:val="0"/>
        <w:spacing w:line="480" w:lineRule="auto"/>
        <w:jc w:val="both"/>
        <w:rPr>
          <w:rFonts w:ascii="Arial" w:hAnsi="Arial" w:cs="Arial"/>
          <w:color w:val="000000"/>
          <w:sz w:val="22"/>
        </w:rPr>
      </w:pPr>
    </w:p>
    <w:p w14:paraId="79CEE3E5" w14:textId="6A1BB129" w:rsidR="00E0590C" w:rsidRPr="00A52B5F" w:rsidRDefault="00E0590C" w:rsidP="00D158A6">
      <w:pPr>
        <w:spacing w:line="360" w:lineRule="auto"/>
        <w:jc w:val="both"/>
        <w:rPr>
          <w:rFonts w:ascii="Arial" w:hAnsi="Arial" w:cs="Arial"/>
          <w:sz w:val="22"/>
          <w:szCs w:val="22"/>
        </w:rPr>
      </w:pPr>
      <w:r w:rsidRPr="00A52B5F">
        <w:rPr>
          <w:rFonts w:ascii="Arial" w:hAnsi="Arial" w:cs="Arial"/>
          <w:b/>
          <w:bCs/>
          <w:sz w:val="22"/>
          <w:szCs w:val="22"/>
        </w:rPr>
        <w:t>Acknowledgements:</w:t>
      </w:r>
      <w:r w:rsidRPr="00A52B5F">
        <w:rPr>
          <w:rFonts w:ascii="Arial" w:hAnsi="Arial" w:cs="Arial"/>
          <w:sz w:val="22"/>
          <w:szCs w:val="22"/>
        </w:rPr>
        <w:t xml:space="preserve"> We would like to thank all POETIC participants and all the staff at the participating sites for their dedication and commitment to the POETIC trial and the collection of good quality samples and data. POETIC is co-sponsored by The Royal Marsden NHS Foundation Trust and The Institute of Cancer Research. POETIC is funded by Cancer Research UK (CRUK/07/015) and coordinated by the Cancer Research UK and Clinical Trials and Statistics Unit at the Institute of Cancer Research (ICR-CTSU). We acknowledge NHS funding to the NIHR Biomedical Research Centre at The Royal Marsden and the ICR </w:t>
      </w:r>
      <w:proofErr w:type="gramStart"/>
      <w:r w:rsidRPr="00A52B5F">
        <w:rPr>
          <w:rFonts w:ascii="Arial" w:hAnsi="Arial" w:cs="Arial"/>
          <w:sz w:val="22"/>
          <w:szCs w:val="22"/>
        </w:rPr>
        <w:t>and also</w:t>
      </w:r>
      <w:proofErr w:type="gramEnd"/>
      <w:r w:rsidRPr="00A52B5F">
        <w:rPr>
          <w:rFonts w:ascii="Arial" w:hAnsi="Arial" w:cs="Arial"/>
          <w:sz w:val="22"/>
          <w:szCs w:val="22"/>
        </w:rPr>
        <w:t xml:space="preserve"> Breast Cancer Now. We acknowledge Fundación Martin Escudero for </w:t>
      </w:r>
      <w:proofErr w:type="spellStart"/>
      <w:r w:rsidRPr="00A52B5F">
        <w:rPr>
          <w:rFonts w:ascii="Arial" w:hAnsi="Arial" w:cs="Arial"/>
          <w:sz w:val="22"/>
          <w:szCs w:val="22"/>
        </w:rPr>
        <w:t>Milana</w:t>
      </w:r>
      <w:proofErr w:type="spellEnd"/>
      <w:r w:rsidRPr="00A52B5F">
        <w:rPr>
          <w:rFonts w:ascii="Arial" w:hAnsi="Arial" w:cs="Arial"/>
          <w:sz w:val="22"/>
          <w:szCs w:val="22"/>
        </w:rPr>
        <w:t xml:space="preserve"> </w:t>
      </w:r>
      <w:proofErr w:type="spellStart"/>
      <w:r w:rsidRPr="00A52B5F">
        <w:rPr>
          <w:rFonts w:ascii="Arial" w:hAnsi="Arial" w:cs="Arial"/>
          <w:sz w:val="22"/>
          <w:szCs w:val="22"/>
        </w:rPr>
        <w:t>Bergamino’s</w:t>
      </w:r>
      <w:proofErr w:type="spellEnd"/>
      <w:r w:rsidRPr="00A52B5F">
        <w:rPr>
          <w:rFonts w:ascii="Arial" w:hAnsi="Arial" w:cs="Arial"/>
          <w:sz w:val="22"/>
          <w:szCs w:val="22"/>
        </w:rPr>
        <w:t xml:space="preserve"> fellowship funding.</w:t>
      </w:r>
    </w:p>
    <w:p w14:paraId="7FC6F33E" w14:textId="77777777" w:rsidR="003B7A13" w:rsidRPr="00A52B5F" w:rsidRDefault="003B7A13" w:rsidP="00E0590C">
      <w:pPr>
        <w:jc w:val="both"/>
        <w:rPr>
          <w:rFonts w:ascii="Arial" w:hAnsi="Arial" w:cs="Arial"/>
          <w:sz w:val="22"/>
          <w:szCs w:val="22"/>
        </w:rPr>
      </w:pPr>
    </w:p>
    <w:p w14:paraId="11B2EBD3" w14:textId="77777777" w:rsidR="00175A9E" w:rsidRPr="00A52B5F" w:rsidRDefault="00175A9E" w:rsidP="00BD5257">
      <w:pPr>
        <w:autoSpaceDE w:val="0"/>
        <w:autoSpaceDN w:val="0"/>
        <w:adjustRightInd w:val="0"/>
        <w:spacing w:line="360" w:lineRule="auto"/>
        <w:jc w:val="both"/>
        <w:rPr>
          <w:rFonts w:ascii="Arial" w:hAnsi="Arial" w:cs="Arial"/>
          <w:color w:val="212121"/>
          <w:sz w:val="22"/>
          <w:szCs w:val="22"/>
        </w:rPr>
      </w:pPr>
    </w:p>
    <w:p w14:paraId="52E65E31" w14:textId="39FB7FE4" w:rsidR="001C4546" w:rsidRPr="00A52B5F" w:rsidRDefault="001C4546" w:rsidP="00BD5257">
      <w:pPr>
        <w:autoSpaceDE w:val="0"/>
        <w:autoSpaceDN w:val="0"/>
        <w:adjustRightInd w:val="0"/>
        <w:spacing w:line="360" w:lineRule="auto"/>
        <w:jc w:val="both"/>
        <w:rPr>
          <w:rFonts w:ascii="Arial" w:hAnsi="Arial" w:cs="Arial"/>
          <w:color w:val="000000" w:themeColor="text1"/>
          <w:sz w:val="22"/>
          <w:szCs w:val="22"/>
        </w:rPr>
      </w:pPr>
      <w:r w:rsidRPr="00A52B5F">
        <w:rPr>
          <w:rFonts w:ascii="Arial" w:hAnsi="Arial" w:cs="Arial"/>
          <w:color w:val="000000" w:themeColor="text1"/>
          <w:sz w:val="22"/>
          <w:szCs w:val="22"/>
        </w:rPr>
        <w:t>BIBLIOGRAPHY</w:t>
      </w:r>
    </w:p>
    <w:p w14:paraId="44746671" w14:textId="77777777" w:rsidR="00777541" w:rsidRPr="00A52B5F" w:rsidRDefault="00777541" w:rsidP="00777541">
      <w:pPr>
        <w:autoSpaceDE w:val="0"/>
        <w:autoSpaceDN w:val="0"/>
        <w:adjustRightInd w:val="0"/>
        <w:spacing w:line="360" w:lineRule="auto"/>
        <w:jc w:val="both"/>
        <w:rPr>
          <w:rFonts w:ascii="Arial" w:hAnsi="Arial" w:cs="Arial"/>
          <w:color w:val="000000" w:themeColor="text1"/>
          <w:sz w:val="22"/>
          <w:szCs w:val="22"/>
        </w:rPr>
      </w:pPr>
    </w:p>
    <w:p w14:paraId="408ACC66"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color w:val="000000" w:themeColor="text1"/>
          <w:sz w:val="22"/>
          <w:szCs w:val="22"/>
        </w:rPr>
        <w:fldChar w:fldCharType="begin" w:fldLock="1"/>
      </w:r>
      <w:r w:rsidRPr="00A52B5F">
        <w:rPr>
          <w:rFonts w:ascii="Arial" w:hAnsi="Arial" w:cs="Arial"/>
          <w:color w:val="000000" w:themeColor="text1"/>
          <w:sz w:val="22"/>
          <w:szCs w:val="22"/>
        </w:rPr>
        <w:instrText xml:space="preserve">ADDIN Mendeley Bibliography CSL_BIBLIOGRAPHY </w:instrText>
      </w:r>
      <w:r w:rsidRPr="00A52B5F">
        <w:rPr>
          <w:rFonts w:ascii="Arial" w:hAnsi="Arial" w:cs="Arial"/>
          <w:color w:val="000000" w:themeColor="text1"/>
          <w:sz w:val="22"/>
          <w:szCs w:val="22"/>
        </w:rPr>
        <w:fldChar w:fldCharType="separate"/>
      </w:r>
      <w:r w:rsidRPr="00A52B5F">
        <w:rPr>
          <w:rFonts w:ascii="Arial" w:hAnsi="Arial" w:cs="Arial"/>
          <w:noProof/>
          <w:color w:val="000000" w:themeColor="text1"/>
          <w:sz w:val="22"/>
          <w:szCs w:val="22"/>
        </w:rPr>
        <w:t>[1]</w:t>
      </w:r>
      <w:r w:rsidRPr="00A52B5F">
        <w:rPr>
          <w:rFonts w:ascii="Arial" w:hAnsi="Arial" w:cs="Arial"/>
          <w:noProof/>
          <w:color w:val="000000" w:themeColor="text1"/>
          <w:sz w:val="22"/>
          <w:szCs w:val="22"/>
        </w:rPr>
        <w:tab/>
        <w:t>Selli C, Turnbull AK, Pearce DA</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Li A, Fernando A, Wills J,</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lang w:val="en-US"/>
        </w:rPr>
        <w:t>et al:</w:t>
      </w:r>
      <w:r w:rsidRPr="00A52B5F">
        <w:rPr>
          <w:rFonts w:ascii="Arial" w:hAnsi="Arial" w:cs="Arial"/>
          <w:noProof/>
          <w:color w:val="000000" w:themeColor="text1"/>
          <w:sz w:val="22"/>
          <w:szCs w:val="22"/>
        </w:rPr>
        <w:t xml:space="preserve"> Molecular changes during extended neoadjuvant letrozole treatment of breast cancer: distinguishing acquired resistance from dormant tumours. </w:t>
      </w:r>
      <w:r w:rsidRPr="00A52B5F">
        <w:rPr>
          <w:rFonts w:ascii="Arial" w:hAnsi="Arial" w:cs="Arial"/>
          <w:i/>
          <w:iCs/>
          <w:noProof/>
          <w:color w:val="000000" w:themeColor="text1"/>
          <w:sz w:val="22"/>
          <w:szCs w:val="22"/>
        </w:rPr>
        <w:t>Breast Cancer Res</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21:1–15</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doi.org/10.1186/s13058-018-1089-5.</w:t>
      </w:r>
    </w:p>
    <w:p w14:paraId="27D04C9B"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w:t>
      </w:r>
      <w:r w:rsidRPr="00A52B5F">
        <w:rPr>
          <w:rFonts w:ascii="Arial" w:hAnsi="Arial" w:cs="Arial"/>
          <w:noProof/>
          <w:color w:val="000000" w:themeColor="text1"/>
          <w:sz w:val="22"/>
          <w:szCs w:val="22"/>
        </w:rPr>
        <w:tab/>
        <w:t>Miller TW, Balko JM, Fox EM</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Ghazoui Z, Dunbier A, Dowsett M</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w:t>
      </w:r>
      <w:r w:rsidRPr="00A52B5F">
        <w:rPr>
          <w:rFonts w:ascii="Arial" w:hAnsi="Arial" w:cs="Arial"/>
          <w:color w:val="000000" w:themeColor="text1"/>
          <w:sz w:val="22"/>
          <w:szCs w:val="22"/>
          <w:shd w:val="clear" w:color="auto" w:fill="FFFFFF"/>
        </w:rPr>
        <w:t>ERα-dependent E2F transcription can mediate resistance to estrogen deprivation in human breast cancer.</w:t>
      </w:r>
      <w:r w:rsidRPr="00A52B5F">
        <w:rPr>
          <w:rStyle w:val="apple-converted-space"/>
          <w:rFonts w:ascii="Arial" w:hAnsi="Arial" w:cs="Arial"/>
          <w:color w:val="000000" w:themeColor="text1"/>
          <w:sz w:val="22"/>
          <w:szCs w:val="22"/>
          <w:shd w:val="clear" w:color="auto" w:fill="FFFFFF"/>
        </w:rPr>
        <w:t> </w:t>
      </w:r>
      <w:r w:rsidRPr="00A52B5F">
        <w:rPr>
          <w:rStyle w:val="ref-journal"/>
          <w:rFonts w:ascii="Arial" w:hAnsi="Arial" w:cs="Arial"/>
          <w:i/>
          <w:iCs/>
          <w:color w:val="000000" w:themeColor="text1"/>
          <w:sz w:val="22"/>
          <w:szCs w:val="22"/>
        </w:rPr>
        <w:t>Cancer Disco</w:t>
      </w:r>
      <w:r w:rsidRPr="00A52B5F">
        <w:rPr>
          <w:rStyle w:val="ref-journal"/>
          <w:rFonts w:ascii="Arial" w:hAnsi="Arial" w:cs="Arial"/>
          <w:i/>
          <w:iCs/>
          <w:color w:val="000000" w:themeColor="text1"/>
          <w:sz w:val="22"/>
          <w:szCs w:val="22"/>
          <w:lang w:val="en-US"/>
        </w:rPr>
        <w:t xml:space="preserve">v </w:t>
      </w:r>
      <w:r w:rsidRPr="00A52B5F">
        <w:rPr>
          <w:rStyle w:val="apple-converted-space"/>
          <w:rFonts w:ascii="Arial" w:hAnsi="Arial" w:cs="Arial"/>
          <w:i/>
          <w:iCs/>
          <w:color w:val="000000" w:themeColor="text1"/>
          <w:sz w:val="22"/>
          <w:szCs w:val="22"/>
        </w:rPr>
        <w:t> </w:t>
      </w:r>
      <w:r w:rsidRPr="00A52B5F">
        <w:rPr>
          <w:rFonts w:ascii="Arial" w:hAnsi="Arial" w:cs="Arial"/>
          <w:b/>
          <w:bCs/>
          <w:color w:val="000000" w:themeColor="text1"/>
          <w:sz w:val="22"/>
          <w:szCs w:val="22"/>
        </w:rPr>
        <w:t>2011</w:t>
      </w:r>
      <w:r w:rsidRPr="00A52B5F">
        <w:rPr>
          <w:rFonts w:ascii="Arial" w:hAnsi="Arial" w:cs="Arial"/>
          <w:color w:val="000000" w:themeColor="text1"/>
          <w:sz w:val="22"/>
          <w:szCs w:val="22"/>
          <w:lang w:val="en-US"/>
        </w:rPr>
        <w:t xml:space="preserve"> </w:t>
      </w:r>
      <w:r w:rsidRPr="00A52B5F">
        <w:rPr>
          <w:rStyle w:val="ref-vol"/>
          <w:rFonts w:ascii="Arial" w:hAnsi="Arial" w:cs="Arial"/>
          <w:b/>
          <w:bCs/>
          <w:color w:val="000000" w:themeColor="text1"/>
          <w:sz w:val="22"/>
          <w:szCs w:val="22"/>
        </w:rPr>
        <w:t>1</w:t>
      </w:r>
      <w:r w:rsidRPr="00A52B5F">
        <w:rPr>
          <w:rFonts w:ascii="Arial" w:hAnsi="Arial" w:cs="Arial"/>
          <w:color w:val="000000" w:themeColor="text1"/>
          <w:sz w:val="22"/>
          <w:szCs w:val="22"/>
        </w:rPr>
        <w:t>:338–51</w:t>
      </w:r>
      <w:r w:rsidRPr="00A52B5F">
        <w:rPr>
          <w:rFonts w:ascii="Arial" w:hAnsi="Arial" w:cs="Arial"/>
          <w:color w:val="000000" w:themeColor="text1"/>
          <w:sz w:val="22"/>
          <w:szCs w:val="22"/>
          <w:lang w:val="en-US"/>
        </w:rPr>
        <w:t xml:space="preserve">, </w:t>
      </w:r>
      <w:r w:rsidRPr="00A52B5F">
        <w:rPr>
          <w:rFonts w:ascii="Arial" w:hAnsi="Arial" w:cs="Arial"/>
          <w:color w:val="000000" w:themeColor="text1"/>
          <w:sz w:val="22"/>
          <w:szCs w:val="22"/>
        </w:rPr>
        <w:t>doi: 10.1158/2159-8290.CD-11-0101.</w:t>
      </w:r>
    </w:p>
    <w:p w14:paraId="7D17B131" w14:textId="043D3FAB"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w:t>
      </w:r>
      <w:r w:rsidRPr="00A52B5F">
        <w:rPr>
          <w:rFonts w:ascii="Arial" w:hAnsi="Arial" w:cs="Arial"/>
          <w:noProof/>
          <w:color w:val="000000" w:themeColor="text1"/>
          <w:sz w:val="22"/>
          <w:szCs w:val="22"/>
        </w:rPr>
        <w:tab/>
        <w:t>Dunbier AK, Ghazoui Z, Anderson H</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Salter J, Nerurkar A, Osin P,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Molecular Pro filing of Aromatase Inhibitor – Treated Postmenopausal Breast Tumors Identifies Immune-Related Correlates of Resistance</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lang w:val="en-US"/>
        </w:rPr>
        <w:t>Clin Cance Res</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2013</w:t>
      </w:r>
      <w:r w:rsidRPr="00A52B5F">
        <w:rPr>
          <w:rFonts w:ascii="Arial" w:hAnsi="Arial" w:cs="Arial"/>
          <w:b/>
          <w:bCs/>
          <w:noProof/>
          <w:color w:val="000000" w:themeColor="text1"/>
          <w:sz w:val="22"/>
          <w:szCs w:val="22"/>
          <w:lang w:val="en-US"/>
        </w:rPr>
        <w:t>;</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2775–87</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doi.org/10.1158/1078-0432.CCR-12-1000.</w:t>
      </w:r>
    </w:p>
    <w:p w14:paraId="10F5B1AB"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[4]</w:t>
      </w:r>
      <w:r w:rsidRPr="00A52B5F">
        <w:rPr>
          <w:rFonts w:ascii="Arial" w:hAnsi="Arial" w:cs="Arial"/>
          <w:noProof/>
          <w:color w:val="000000" w:themeColor="text1"/>
          <w:sz w:val="22"/>
          <w:szCs w:val="22"/>
        </w:rPr>
        <w:tab/>
        <w:t>Dowsett M, Ellis MJ, Dixon JM</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Gluz O, Robertson J, Kates R, </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w:t>
      </w:r>
      <w:r w:rsidRPr="00A52B5F">
        <w:rPr>
          <w:rFonts w:ascii="Arial" w:hAnsi="Arial" w:cs="Arial"/>
          <w:i/>
          <w:iCs/>
          <w:noProof/>
          <w:color w:val="000000" w:themeColor="text1"/>
          <w:sz w:val="22"/>
          <w:szCs w:val="22"/>
          <w:lang w:val="en-US"/>
        </w:rPr>
        <w:t>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 Evidence-based guidelines for managing patients with primary ER+ HER2− breast cancer deferred from surgery due to the COVID-19 pandemic. </w:t>
      </w:r>
      <w:r w:rsidRPr="00A52B5F">
        <w:rPr>
          <w:rFonts w:ascii="Arial" w:hAnsi="Arial" w:cs="Arial"/>
          <w:i/>
          <w:iCs/>
          <w:noProof/>
          <w:color w:val="000000" w:themeColor="text1"/>
          <w:sz w:val="22"/>
          <w:szCs w:val="22"/>
        </w:rPr>
        <w:t>Npj Breast Cancer</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2020</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6</w:t>
      </w:r>
      <w:r w:rsidRPr="00A52B5F">
        <w:rPr>
          <w:rFonts w:ascii="Arial" w:hAnsi="Arial" w:cs="Arial"/>
          <w:noProof/>
          <w:color w:val="000000" w:themeColor="text1"/>
          <w:sz w:val="22"/>
          <w:szCs w:val="22"/>
          <w:lang w:val="en-US"/>
        </w:rPr>
        <w:t xml:space="preserve">:21, </w:t>
      </w:r>
      <w:r w:rsidRPr="00A52B5F">
        <w:rPr>
          <w:rFonts w:ascii="Arial" w:hAnsi="Arial" w:cs="Arial"/>
          <w:noProof/>
          <w:color w:val="000000" w:themeColor="text1"/>
          <w:sz w:val="22"/>
          <w:szCs w:val="22"/>
        </w:rPr>
        <w:t>doi.org/10.1038/s41523-020-0168-9.</w:t>
      </w:r>
    </w:p>
    <w:p w14:paraId="3CADB32E"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[5]</w:t>
      </w:r>
      <w:r w:rsidRPr="00A52B5F">
        <w:rPr>
          <w:rFonts w:ascii="Arial" w:hAnsi="Arial" w:cs="Arial"/>
          <w:noProof/>
          <w:color w:val="000000" w:themeColor="text1"/>
          <w:sz w:val="22"/>
          <w:szCs w:val="22"/>
        </w:rPr>
        <w:tab/>
        <w:t>Sørlie T, Tibshirani R, Parker J</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Hastie T, Marron JS, Nobel A,</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Repeated observation of breast tumor subtypes in independent gene expression data sets. </w:t>
      </w:r>
      <w:r w:rsidRPr="00A52B5F">
        <w:rPr>
          <w:rFonts w:ascii="Arial" w:hAnsi="Arial" w:cs="Arial"/>
          <w:i/>
          <w:iCs/>
          <w:noProof/>
          <w:color w:val="000000" w:themeColor="text1"/>
          <w:sz w:val="22"/>
          <w:szCs w:val="22"/>
        </w:rPr>
        <w:t>Proc Natl Acad Sc</w:t>
      </w:r>
      <w:r w:rsidRPr="00A52B5F">
        <w:rPr>
          <w:rFonts w:ascii="Arial" w:hAnsi="Arial" w:cs="Arial"/>
          <w:i/>
          <w:iCs/>
          <w:noProof/>
          <w:color w:val="000000" w:themeColor="text1"/>
          <w:sz w:val="22"/>
          <w:szCs w:val="22"/>
          <w:lang w:val="en-US"/>
        </w:rPr>
        <w:t xml:space="preserve">i </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2003</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100:8418–23</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doi.org/10.1073/pnas.0932692100.</w:t>
      </w:r>
    </w:p>
    <w:p w14:paraId="6EBFBF2E"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[6]</w:t>
      </w:r>
      <w:r w:rsidRPr="00A52B5F">
        <w:rPr>
          <w:rFonts w:ascii="Arial" w:hAnsi="Arial" w:cs="Arial"/>
          <w:noProof/>
          <w:color w:val="000000" w:themeColor="text1"/>
          <w:sz w:val="22"/>
          <w:szCs w:val="22"/>
        </w:rPr>
        <w:tab/>
        <w:t>Curtis C, Shah SP, Chin SF</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Turashvili G, Rueda OM, Dunning MJ,et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The genomic and transcriptomic architecture of 2,000 breast tumours reveals novel subgroups. </w:t>
      </w:r>
      <w:r w:rsidRPr="00A52B5F">
        <w:rPr>
          <w:rFonts w:ascii="Arial" w:hAnsi="Arial" w:cs="Arial"/>
          <w:i/>
          <w:iCs/>
          <w:noProof/>
          <w:color w:val="000000" w:themeColor="text1"/>
          <w:sz w:val="22"/>
          <w:szCs w:val="22"/>
        </w:rPr>
        <w:t>Nature</w:t>
      </w:r>
      <w:r w:rsidRPr="00A52B5F">
        <w:rPr>
          <w:rFonts w:ascii="Arial" w:hAnsi="Arial" w:cs="Arial"/>
          <w:noProof/>
          <w:color w:val="000000" w:themeColor="text1"/>
          <w:sz w:val="22"/>
          <w:szCs w:val="22"/>
        </w:rPr>
        <w:t xml:space="preserve"> </w:t>
      </w:r>
      <w:r w:rsidRPr="00A52B5F">
        <w:rPr>
          <w:rFonts w:ascii="Arial" w:hAnsi="Arial" w:cs="Arial"/>
          <w:b/>
          <w:bCs/>
          <w:noProof/>
          <w:color w:val="000000" w:themeColor="text1"/>
          <w:sz w:val="22"/>
          <w:szCs w:val="22"/>
        </w:rPr>
        <w:t>2012</w:t>
      </w:r>
      <w:r w:rsidRPr="00A52B5F">
        <w:rPr>
          <w:rFonts w:ascii="Arial" w:hAnsi="Arial" w:cs="Arial"/>
          <w:noProof/>
          <w:color w:val="000000" w:themeColor="text1"/>
          <w:sz w:val="22"/>
          <w:szCs w:val="22"/>
        </w:rPr>
        <w:t>; 486:346–52, doi.org/10.1038/nature10983.</w:t>
      </w:r>
    </w:p>
    <w:p w14:paraId="4D162EE3"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strike/>
          <w:noProof/>
          <w:color w:val="000000" w:themeColor="text1"/>
          <w:sz w:val="22"/>
          <w:szCs w:val="22"/>
        </w:rPr>
      </w:pPr>
      <w:r w:rsidRPr="00A52B5F">
        <w:rPr>
          <w:rFonts w:ascii="Arial" w:hAnsi="Arial" w:cs="Arial"/>
          <w:noProof/>
          <w:color w:val="000000" w:themeColor="text1"/>
          <w:sz w:val="22"/>
          <w:szCs w:val="22"/>
        </w:rPr>
        <w:t>[7]</w:t>
      </w:r>
      <w:r w:rsidRPr="00A52B5F">
        <w:rPr>
          <w:rFonts w:ascii="Arial" w:hAnsi="Arial" w:cs="Arial"/>
          <w:noProof/>
          <w:color w:val="000000" w:themeColor="text1"/>
          <w:sz w:val="22"/>
          <w:szCs w:val="22"/>
        </w:rPr>
        <w:tab/>
      </w:r>
      <w:r w:rsidRPr="00A52B5F">
        <w:rPr>
          <w:rFonts w:ascii="Arial" w:hAnsi="Arial" w:cs="Arial"/>
          <w:color w:val="000000" w:themeColor="text1"/>
          <w:sz w:val="22"/>
          <w:szCs w:val="22"/>
          <w:shd w:val="clear" w:color="auto" w:fill="FFFFFF"/>
        </w:rPr>
        <w:t>Parker JS, Mullins M, Cheang MC, Leung S, Voduc D, Vickery T,</w:t>
      </w:r>
      <w:r w:rsidRPr="00A52B5F">
        <w:rPr>
          <w:rFonts w:ascii="Arial" w:hAnsi="Arial" w:cs="Arial"/>
          <w:color w:val="000000" w:themeColor="text1"/>
          <w:sz w:val="22"/>
          <w:szCs w:val="22"/>
          <w:shd w:val="clear" w:color="auto" w:fill="FFFFFF"/>
          <w:lang w:val="en-US"/>
        </w:rPr>
        <w:t xml:space="preserve"> et al</w:t>
      </w:r>
      <w:r w:rsidRPr="00A52B5F">
        <w:rPr>
          <w:rFonts w:ascii="Arial" w:hAnsi="Arial" w:cs="Arial"/>
          <w:color w:val="000000" w:themeColor="text1"/>
          <w:sz w:val="22"/>
          <w:szCs w:val="22"/>
          <w:shd w:val="clear" w:color="auto" w:fill="FFFFFF"/>
        </w:rPr>
        <w:t xml:space="preserve">. Supervised risk predictor of breast cancer based on intrinsic subtypes. </w:t>
      </w:r>
      <w:r w:rsidRPr="00A52B5F">
        <w:rPr>
          <w:rFonts w:ascii="Arial" w:hAnsi="Arial" w:cs="Arial"/>
          <w:i/>
          <w:iCs/>
          <w:color w:val="000000" w:themeColor="text1"/>
          <w:sz w:val="22"/>
          <w:szCs w:val="22"/>
          <w:shd w:val="clear" w:color="auto" w:fill="FFFFFF"/>
        </w:rPr>
        <w:t>J Clin Oncol</w:t>
      </w:r>
      <w:r w:rsidRPr="00A52B5F">
        <w:rPr>
          <w:rFonts w:ascii="Arial" w:hAnsi="Arial" w:cs="Arial"/>
          <w:color w:val="000000" w:themeColor="text1"/>
          <w:sz w:val="22"/>
          <w:szCs w:val="22"/>
          <w:shd w:val="clear" w:color="auto" w:fill="FFFFFF"/>
        </w:rPr>
        <w:t xml:space="preserve">. </w:t>
      </w:r>
      <w:r w:rsidRPr="00A52B5F">
        <w:rPr>
          <w:rFonts w:ascii="Arial" w:hAnsi="Arial" w:cs="Arial"/>
          <w:b/>
          <w:bCs/>
          <w:color w:val="000000" w:themeColor="text1"/>
          <w:sz w:val="22"/>
          <w:szCs w:val="22"/>
          <w:shd w:val="clear" w:color="auto" w:fill="FFFFFF"/>
        </w:rPr>
        <w:t>2009</w:t>
      </w:r>
      <w:r w:rsidRPr="00A52B5F">
        <w:rPr>
          <w:rFonts w:ascii="Arial" w:hAnsi="Arial" w:cs="Arial"/>
          <w:b/>
          <w:bCs/>
          <w:color w:val="000000" w:themeColor="text1"/>
          <w:sz w:val="22"/>
          <w:szCs w:val="22"/>
          <w:shd w:val="clear" w:color="auto" w:fill="FFFFFF"/>
          <w:lang w:val="en-US"/>
        </w:rPr>
        <w:t xml:space="preserve">; </w:t>
      </w:r>
      <w:r w:rsidRPr="00A52B5F">
        <w:rPr>
          <w:rFonts w:ascii="Arial" w:hAnsi="Arial" w:cs="Arial"/>
          <w:b/>
          <w:bCs/>
          <w:color w:val="000000" w:themeColor="text1"/>
          <w:sz w:val="22"/>
          <w:szCs w:val="22"/>
          <w:shd w:val="clear" w:color="auto" w:fill="FFFFFF"/>
        </w:rPr>
        <w:t xml:space="preserve"> </w:t>
      </w:r>
      <w:r w:rsidRPr="00A52B5F">
        <w:rPr>
          <w:rFonts w:ascii="Arial" w:hAnsi="Arial" w:cs="Arial"/>
          <w:color w:val="000000" w:themeColor="text1"/>
          <w:sz w:val="22"/>
          <w:szCs w:val="22"/>
          <w:shd w:val="clear" w:color="auto" w:fill="FFFFFF"/>
        </w:rPr>
        <w:t>27</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:1160-7. doi: 10.1200/JCO.2008.18.1370. </w:t>
      </w:r>
    </w:p>
    <w:p w14:paraId="671198F3"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s-ES"/>
        </w:rPr>
      </w:pPr>
      <w:r w:rsidRPr="00A52B5F">
        <w:rPr>
          <w:rFonts w:ascii="Arial" w:hAnsi="Arial" w:cs="Arial"/>
          <w:noProof/>
          <w:color w:val="000000" w:themeColor="text1"/>
          <w:sz w:val="22"/>
          <w:szCs w:val="22"/>
        </w:rPr>
        <w:t>[8]</w:t>
      </w:r>
      <w:r w:rsidRPr="00A52B5F">
        <w:rPr>
          <w:rFonts w:ascii="Arial" w:hAnsi="Arial" w:cs="Arial"/>
          <w:noProof/>
          <w:color w:val="000000" w:themeColor="text1"/>
          <w:sz w:val="22"/>
          <w:szCs w:val="22"/>
        </w:rPr>
        <w:tab/>
        <w:t>Bernard PS, Parker JS, Mullins M</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Che</w:t>
      </w:r>
      <w:r w:rsidRPr="00A52B5F">
        <w:rPr>
          <w:rFonts w:ascii="Arial" w:hAnsi="Arial" w:cs="Arial"/>
          <w:noProof/>
          <w:color w:val="000000" w:themeColor="text1"/>
          <w:sz w:val="22"/>
          <w:szCs w:val="22"/>
          <w:lang w:val="en-US"/>
        </w:rPr>
        <w:t>a</w:t>
      </w:r>
      <w:r w:rsidRPr="00A52B5F">
        <w:rPr>
          <w:rFonts w:ascii="Arial" w:hAnsi="Arial" w:cs="Arial"/>
          <w:noProof/>
          <w:color w:val="000000" w:themeColor="text1"/>
          <w:sz w:val="22"/>
          <w:szCs w:val="22"/>
        </w:rPr>
        <w:t xml:space="preserve">ng MCU, Leung S, Voduc D, </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rPr>
        <w:t xml:space="preserve">. Supervised risk predictor of breast cancer based on intrinsic subtypes. </w:t>
      </w:r>
      <w:r w:rsidRPr="00A52B5F">
        <w:rPr>
          <w:rFonts w:ascii="Arial" w:hAnsi="Arial" w:cs="Arial"/>
          <w:i/>
          <w:iCs/>
          <w:noProof/>
          <w:color w:val="000000" w:themeColor="text1"/>
          <w:sz w:val="22"/>
          <w:szCs w:val="22"/>
          <w:lang w:val="es-ES"/>
        </w:rPr>
        <w:t>J Clin Oncol</w:t>
      </w:r>
      <w:r w:rsidRPr="00A52B5F">
        <w:rPr>
          <w:rFonts w:ascii="Arial" w:hAnsi="Arial" w:cs="Arial"/>
          <w:noProof/>
          <w:color w:val="000000" w:themeColor="text1"/>
          <w:sz w:val="22"/>
          <w:szCs w:val="22"/>
          <w:lang w:val="es-ES"/>
        </w:rPr>
        <w:t xml:space="preserve"> </w:t>
      </w:r>
      <w:r w:rsidRPr="00A52B5F">
        <w:rPr>
          <w:rFonts w:ascii="Arial" w:hAnsi="Arial" w:cs="Arial"/>
          <w:b/>
          <w:bCs/>
          <w:noProof/>
          <w:color w:val="000000" w:themeColor="text1"/>
          <w:sz w:val="22"/>
          <w:szCs w:val="22"/>
          <w:lang w:val="es-ES"/>
        </w:rPr>
        <w:t>2009</w:t>
      </w:r>
      <w:r w:rsidRPr="00A52B5F">
        <w:rPr>
          <w:rFonts w:ascii="Arial" w:hAnsi="Arial" w:cs="Arial"/>
          <w:noProof/>
          <w:color w:val="000000" w:themeColor="text1"/>
          <w:sz w:val="22"/>
          <w:szCs w:val="22"/>
          <w:lang w:val="es-ES"/>
        </w:rPr>
        <w:t>;  27:1160–7., doi.org/10.1200/JCO.2008.18.1370.</w:t>
      </w:r>
    </w:p>
    <w:p w14:paraId="29257DFE"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lang w:val="es-ES"/>
        </w:rPr>
        <w:t>[9]</w:t>
      </w:r>
      <w:r w:rsidRPr="00A52B5F">
        <w:rPr>
          <w:rFonts w:ascii="Arial" w:hAnsi="Arial" w:cs="Arial"/>
          <w:noProof/>
          <w:color w:val="000000" w:themeColor="text1"/>
          <w:sz w:val="22"/>
          <w:szCs w:val="22"/>
          <w:lang w:val="es-ES"/>
        </w:rPr>
        <w:tab/>
        <w:t xml:space="preserve">Martín M, Prat A, Rodríguez-Lescure Á, Caballero R, Ebbert MTW, Munárriz B, et al. </w:t>
      </w:r>
      <w:r w:rsidRPr="00A52B5F">
        <w:rPr>
          <w:rFonts w:ascii="Arial" w:hAnsi="Arial" w:cs="Arial"/>
          <w:noProof/>
          <w:color w:val="000000" w:themeColor="text1"/>
          <w:sz w:val="22"/>
          <w:szCs w:val="22"/>
        </w:rPr>
        <w:t xml:space="preserve">PAM50 proliferation score as a predictor of weekly paclitaxel benefit in breast cancer. </w:t>
      </w:r>
      <w:r w:rsidRPr="00A52B5F">
        <w:rPr>
          <w:rFonts w:ascii="Arial" w:hAnsi="Arial" w:cs="Arial"/>
          <w:i/>
          <w:iCs/>
          <w:noProof/>
          <w:color w:val="000000" w:themeColor="text1"/>
          <w:sz w:val="22"/>
          <w:szCs w:val="22"/>
        </w:rPr>
        <w:t>Breast Cancer Res Treat</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2013</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138:457–66</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doi.org/10.1007/s10549-013-2416-2.</w:t>
      </w:r>
    </w:p>
    <w:p w14:paraId="1E5F3957"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[10]</w:t>
      </w:r>
      <w:r w:rsidRPr="00A52B5F">
        <w:rPr>
          <w:rFonts w:ascii="Arial" w:hAnsi="Arial" w:cs="Arial"/>
          <w:noProof/>
          <w:color w:val="000000" w:themeColor="text1"/>
          <w:sz w:val="22"/>
          <w:szCs w:val="22"/>
        </w:rPr>
        <w:tab/>
        <w:t xml:space="preserve">Poudel P, Nyamundanda G, Patil </w:t>
      </w:r>
      <w:r w:rsidRPr="00A52B5F">
        <w:rPr>
          <w:rFonts w:ascii="Arial" w:hAnsi="Arial" w:cs="Arial"/>
          <w:noProof/>
          <w:color w:val="000000" w:themeColor="text1"/>
          <w:sz w:val="22"/>
          <w:szCs w:val="22"/>
          <w:lang w:val="en-US"/>
        </w:rPr>
        <w:t xml:space="preserve">Y, </w:t>
      </w:r>
      <w:r w:rsidRPr="00A52B5F">
        <w:rPr>
          <w:rFonts w:ascii="Arial" w:hAnsi="Arial" w:cs="Arial"/>
          <w:noProof/>
          <w:color w:val="000000" w:themeColor="text1"/>
          <w:sz w:val="22"/>
          <w:szCs w:val="22"/>
        </w:rPr>
        <w:t xml:space="preserve">Cheang MCU, Sadanandam A. Heterocellular gene signatures reveal luminal-A breast cancer heterogeneity and differential therapeutic responses. </w:t>
      </w:r>
      <w:r w:rsidRPr="00A52B5F">
        <w:rPr>
          <w:rFonts w:ascii="Arial" w:hAnsi="Arial" w:cs="Arial"/>
          <w:i/>
          <w:iCs/>
          <w:noProof/>
          <w:color w:val="000000" w:themeColor="text1"/>
          <w:sz w:val="22"/>
          <w:szCs w:val="22"/>
        </w:rPr>
        <w:t>Npj Breast Cancer</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5:1–10</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doi.org/10.1038/s41523-019-0116-8.</w:t>
      </w:r>
    </w:p>
    <w:p w14:paraId="46277DB2"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[11]</w:t>
      </w:r>
      <w:r w:rsidRPr="00A52B5F">
        <w:rPr>
          <w:rFonts w:ascii="Arial" w:hAnsi="Arial" w:cs="Arial"/>
          <w:noProof/>
          <w:color w:val="000000" w:themeColor="text1"/>
          <w:sz w:val="22"/>
          <w:szCs w:val="22"/>
        </w:rPr>
        <w:tab/>
        <w:t>Ellis MJ, Suman VJ, Hoog J</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Lin L, Snider J, Prat A,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Randomized phase II neoadjuvant comparison between letrozole, anastrozole, and exemestane for postmenopausal women with estrogen receptor-rich stage 2 to 3 breast cancer: Clinical </w:t>
      </w:r>
      <w:r w:rsidRPr="00A52B5F">
        <w:rPr>
          <w:rFonts w:ascii="Arial" w:hAnsi="Arial" w:cs="Arial"/>
          <w:noProof/>
          <w:color w:val="000000" w:themeColor="text1"/>
          <w:sz w:val="22"/>
          <w:szCs w:val="22"/>
        </w:rPr>
        <w:lastRenderedPageBreak/>
        <w:t xml:space="preserve">and biomarker outcomes and predictive value of the baseline PAM50-based intrinsic subtype - ACOSOG Z1031. </w:t>
      </w:r>
      <w:r w:rsidRPr="00A52B5F">
        <w:rPr>
          <w:rFonts w:ascii="Arial" w:hAnsi="Arial" w:cs="Arial"/>
          <w:i/>
          <w:iCs/>
          <w:noProof/>
          <w:color w:val="000000" w:themeColor="text1"/>
          <w:sz w:val="22"/>
          <w:szCs w:val="22"/>
        </w:rPr>
        <w:t>J Clin Oncol</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2011</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29:2342–9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doi.org/10.1200/JCO.2010.31.6950.</w:t>
      </w:r>
    </w:p>
    <w:p w14:paraId="740DED41"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rPr>
        <w:t>[12]</w:t>
      </w:r>
      <w:r w:rsidRPr="00A52B5F">
        <w:rPr>
          <w:rFonts w:ascii="Arial" w:hAnsi="Arial" w:cs="Arial"/>
          <w:noProof/>
          <w:color w:val="000000" w:themeColor="text1"/>
          <w:sz w:val="22"/>
          <w:szCs w:val="22"/>
        </w:rPr>
        <w:tab/>
        <w:t>Dowsett M, Smith IE, Ebbs SR</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Dixon JM, Skene A, Griffith C</w:t>
      </w:r>
      <w:r w:rsidRPr="00A52B5F">
        <w:rPr>
          <w:rFonts w:ascii="Arial" w:hAnsi="Arial" w:cs="Arial"/>
          <w:noProof/>
          <w:color w:val="000000" w:themeColor="text1"/>
          <w:sz w:val="22"/>
          <w:szCs w:val="22"/>
          <w:lang w:val="en-US"/>
        </w:rPr>
        <w:t>,</w:t>
      </w:r>
      <w:r w:rsidRPr="00A52B5F">
        <w:rPr>
          <w:rFonts w:ascii="Arial" w:hAnsi="Arial" w:cs="Arial"/>
          <w:i/>
          <w:iCs/>
          <w:noProof/>
          <w:color w:val="000000" w:themeColor="text1"/>
          <w:sz w:val="22"/>
          <w:szCs w:val="22"/>
        </w:rPr>
        <w:t xml:space="preserve"> 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Short-term changes in Ki-67 during neoadjuvant treatment of primary breast cancer with anastrozole or tamoxifen alone or combined correlate with recurrence-free survival. </w:t>
      </w:r>
      <w:r w:rsidRPr="00A52B5F">
        <w:rPr>
          <w:rFonts w:ascii="Arial" w:hAnsi="Arial" w:cs="Arial"/>
          <w:i/>
          <w:iCs/>
          <w:noProof/>
          <w:color w:val="000000" w:themeColor="text1"/>
          <w:sz w:val="22"/>
          <w:szCs w:val="22"/>
        </w:rPr>
        <w:t>Clin Cancer Res</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2005</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11:951–9</w:t>
      </w:r>
      <w:r w:rsidRPr="00A52B5F">
        <w:rPr>
          <w:rFonts w:ascii="Arial" w:hAnsi="Arial" w:cs="Arial"/>
          <w:noProof/>
          <w:color w:val="000000" w:themeColor="text1"/>
          <w:sz w:val="22"/>
          <w:szCs w:val="22"/>
          <w:lang w:val="en-US"/>
        </w:rPr>
        <w:t>,.</w:t>
      </w:r>
    </w:p>
    <w:p w14:paraId="5553BD6A"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[13]</w:t>
      </w:r>
      <w:r w:rsidRPr="00A52B5F">
        <w:rPr>
          <w:rFonts w:ascii="Arial" w:hAnsi="Arial" w:cs="Arial"/>
          <w:noProof/>
          <w:color w:val="000000" w:themeColor="text1"/>
          <w:sz w:val="22"/>
          <w:szCs w:val="22"/>
        </w:rPr>
        <w:tab/>
        <w:t>Dowsett M, Nielsen TO, A’Hern R</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Bartlett J, Coombes RC, Cuzick J, </w:t>
      </w:r>
      <w:r w:rsidRPr="00A52B5F">
        <w:rPr>
          <w:rFonts w:ascii="Arial" w:hAnsi="Arial" w:cs="Arial"/>
          <w:i/>
          <w:iCs/>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Assessment of Ki67 in Breast Cancer: Recommendations from the international Ki67 in breast cancer working Group. </w:t>
      </w:r>
      <w:r w:rsidRPr="00A52B5F">
        <w:rPr>
          <w:rFonts w:ascii="Arial" w:hAnsi="Arial" w:cs="Arial"/>
          <w:i/>
          <w:iCs/>
          <w:noProof/>
          <w:color w:val="000000" w:themeColor="text1"/>
          <w:sz w:val="22"/>
          <w:szCs w:val="22"/>
        </w:rPr>
        <w:t>J Natl Cancer Inst</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2011</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103:1656–6</w:t>
      </w:r>
      <w:r w:rsidRPr="00A52B5F">
        <w:rPr>
          <w:rFonts w:ascii="Arial" w:hAnsi="Arial" w:cs="Arial"/>
          <w:noProof/>
          <w:color w:val="000000" w:themeColor="text1"/>
          <w:sz w:val="22"/>
          <w:szCs w:val="22"/>
          <w:lang w:val="en-US"/>
        </w:rPr>
        <w:t xml:space="preserve">4, </w:t>
      </w:r>
      <w:r w:rsidRPr="00A52B5F">
        <w:rPr>
          <w:rFonts w:ascii="Arial" w:hAnsi="Arial" w:cs="Arial"/>
          <w:noProof/>
          <w:color w:val="000000" w:themeColor="text1"/>
          <w:sz w:val="22"/>
          <w:szCs w:val="22"/>
        </w:rPr>
        <w:t>doi.org/10.1093/jnci/djr393.</w:t>
      </w:r>
    </w:p>
    <w:p w14:paraId="08966D71"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[14]</w:t>
      </w:r>
      <w:r w:rsidRPr="00A52B5F">
        <w:rPr>
          <w:rFonts w:ascii="Arial" w:hAnsi="Arial" w:cs="Arial"/>
          <w:noProof/>
          <w:color w:val="000000" w:themeColor="text1"/>
          <w:sz w:val="22"/>
          <w:szCs w:val="22"/>
        </w:rPr>
        <w:tab/>
        <w:t>Ellis MJ, Suman VJ, Hoog J</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Goncalves R, Sanati S, Creighton CJ,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Ki67 proliferation index as a tool for chemotherapy decisions during and after neoadjuvant aromatase inhibitor treatment of breast cancer: Results from the American college of surgeons oncology group Z1031 trial (alliance). </w:t>
      </w:r>
      <w:r w:rsidRPr="00A52B5F">
        <w:rPr>
          <w:rFonts w:ascii="Arial" w:hAnsi="Arial" w:cs="Arial"/>
          <w:i/>
          <w:iCs/>
          <w:noProof/>
          <w:color w:val="000000" w:themeColor="text1"/>
          <w:sz w:val="22"/>
          <w:szCs w:val="22"/>
        </w:rPr>
        <w:t>J Clin Onco</w:t>
      </w:r>
      <w:r w:rsidRPr="00A52B5F">
        <w:rPr>
          <w:rFonts w:ascii="Arial" w:hAnsi="Arial" w:cs="Arial"/>
          <w:i/>
          <w:iCs/>
          <w:noProof/>
          <w:color w:val="000000" w:themeColor="text1"/>
          <w:sz w:val="22"/>
          <w:szCs w:val="22"/>
          <w:lang w:val="en-US"/>
        </w:rPr>
        <w:t xml:space="preserve">l </w:t>
      </w:r>
      <w:r w:rsidRPr="00A52B5F">
        <w:rPr>
          <w:rFonts w:ascii="Arial" w:hAnsi="Arial" w:cs="Arial"/>
          <w:b/>
          <w:bCs/>
          <w:noProof/>
          <w:color w:val="000000" w:themeColor="text1"/>
          <w:sz w:val="22"/>
          <w:szCs w:val="22"/>
        </w:rPr>
        <w:t>2017</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35:1061–9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doi.org/10.1200/JCO.2016.69.4406.</w:t>
      </w:r>
    </w:p>
    <w:p w14:paraId="0DF14B0A"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[15]</w:t>
      </w:r>
      <w:r w:rsidRPr="00A52B5F">
        <w:rPr>
          <w:rFonts w:ascii="Arial" w:hAnsi="Arial" w:cs="Arial"/>
          <w:noProof/>
          <w:color w:val="000000" w:themeColor="text1"/>
          <w:sz w:val="22"/>
          <w:szCs w:val="22"/>
        </w:rPr>
        <w:tab/>
        <w:t>Gao Q, López-Knowles E, Cheang MCU</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Morden J, Ribas R, Sidhu K, </w:t>
      </w:r>
      <w:r w:rsidRPr="00A52B5F">
        <w:rPr>
          <w:rFonts w:ascii="Arial" w:hAnsi="Arial" w:cs="Arial"/>
          <w:i/>
          <w:iCs/>
          <w:noProof/>
          <w:color w:val="000000" w:themeColor="text1"/>
          <w:sz w:val="22"/>
          <w:szCs w:val="22"/>
        </w:rPr>
        <w:t xml:space="preserve"> 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Impact of aromatase inhibitor treatment on global gene expression and its association with antiproliferative response in ER+ breast cancer in postmenopausal patients. </w:t>
      </w:r>
      <w:r w:rsidRPr="00A52B5F">
        <w:rPr>
          <w:rFonts w:ascii="Arial" w:hAnsi="Arial" w:cs="Arial"/>
          <w:i/>
          <w:iCs/>
          <w:noProof/>
          <w:color w:val="000000" w:themeColor="text1"/>
          <w:sz w:val="22"/>
          <w:szCs w:val="22"/>
        </w:rPr>
        <w:t>Breast Cancer Res</w:t>
      </w:r>
      <w:r w:rsidRPr="00A52B5F">
        <w:rPr>
          <w:rFonts w:ascii="Arial" w:hAnsi="Arial" w:cs="Arial"/>
          <w:b/>
          <w:bCs/>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22:1–20</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doi.org/10.1186/s13058-019-1223-z.</w:t>
      </w:r>
    </w:p>
    <w:p w14:paraId="7CD880F1"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rPr>
        <w:t>[16]</w:t>
      </w:r>
      <w:r w:rsidRPr="00A52B5F">
        <w:rPr>
          <w:rFonts w:ascii="Arial" w:hAnsi="Arial" w:cs="Arial"/>
          <w:noProof/>
          <w:color w:val="000000" w:themeColor="text1"/>
          <w:sz w:val="22"/>
          <w:szCs w:val="22"/>
        </w:rPr>
        <w:tab/>
        <w:t>Leal MF, Haynes BP, Schuster E</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Yeo B, Afentakis M, Zabaglo L,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Early enrichment of ESR1 mutations and the impact on gene expression in presurgical primary breast cancer treated with aromatase inhibitors. </w:t>
      </w:r>
      <w:r w:rsidRPr="00A52B5F">
        <w:rPr>
          <w:rFonts w:ascii="Arial" w:hAnsi="Arial" w:cs="Arial"/>
          <w:noProof/>
          <w:color w:val="000000" w:themeColor="text1"/>
          <w:sz w:val="22"/>
          <w:szCs w:val="22"/>
          <w:lang w:val="en-US"/>
        </w:rPr>
        <w:t>C</w:t>
      </w:r>
      <w:r w:rsidRPr="00A52B5F">
        <w:rPr>
          <w:rFonts w:ascii="Arial" w:hAnsi="Arial" w:cs="Arial"/>
          <w:i/>
          <w:iCs/>
          <w:noProof/>
          <w:color w:val="000000" w:themeColor="text1"/>
          <w:sz w:val="22"/>
          <w:szCs w:val="22"/>
          <w:lang w:val="en-US"/>
        </w:rPr>
        <w:t xml:space="preserve">lin Cancer Res </w:t>
      </w:r>
      <w:r w:rsidRPr="00A52B5F">
        <w:rPr>
          <w:rFonts w:ascii="Arial" w:hAnsi="Arial" w:cs="Arial"/>
          <w:b/>
          <w:bCs/>
          <w:noProof/>
          <w:color w:val="000000" w:themeColor="text1"/>
          <w:sz w:val="22"/>
          <w:szCs w:val="22"/>
          <w:lang w:val="en-US"/>
        </w:rPr>
        <w:t>2019</w:t>
      </w:r>
      <w:r w:rsidRPr="00A52B5F">
        <w:rPr>
          <w:rFonts w:ascii="Arial" w:hAnsi="Arial" w:cs="Arial"/>
          <w:noProof/>
          <w:color w:val="000000" w:themeColor="text1"/>
          <w:sz w:val="22"/>
          <w:szCs w:val="22"/>
          <w:lang w:val="en-US"/>
        </w:rPr>
        <w:t>;  25:7485–96, doi.org/10.1158/1078-0432.CCR-19-1129.</w:t>
      </w:r>
    </w:p>
    <w:p w14:paraId="18D7943D" w14:textId="77777777" w:rsidR="00777541" w:rsidRPr="00A52B5F" w:rsidRDefault="00777541" w:rsidP="00777541">
      <w:pPr>
        <w:widowControl w:val="0"/>
        <w:autoSpaceDE w:val="0"/>
        <w:autoSpaceDN w:val="0"/>
        <w:adjustRightInd w:val="0"/>
        <w:spacing w:line="360" w:lineRule="auto"/>
        <w:ind w:left="641" w:hanging="641"/>
        <w:jc w:val="both"/>
        <w:rPr>
          <w:rFonts w:ascii="Arial" w:hAnsi="Arial" w:cs="Arial"/>
          <w:noProof/>
          <w:color w:val="000000" w:themeColor="text1"/>
          <w:sz w:val="22"/>
          <w:szCs w:val="22"/>
        </w:rPr>
      </w:pPr>
      <w:r w:rsidRPr="00A52B5F">
        <w:rPr>
          <w:rFonts w:ascii="Arial" w:hAnsi="Arial" w:cs="Arial"/>
          <w:noProof/>
          <w:color w:val="000000" w:themeColor="text1"/>
          <w:sz w:val="22"/>
          <w:szCs w:val="22"/>
          <w:lang w:val="en-US"/>
        </w:rPr>
        <w:t>[17]</w:t>
      </w:r>
      <w:r w:rsidRPr="00A52B5F">
        <w:rPr>
          <w:rFonts w:ascii="Arial" w:hAnsi="Arial" w:cs="Arial"/>
          <w:noProof/>
          <w:color w:val="000000" w:themeColor="text1"/>
          <w:sz w:val="22"/>
          <w:szCs w:val="22"/>
          <w:lang w:val="en-US"/>
        </w:rPr>
        <w:tab/>
        <w:t xml:space="preserve">Fan C, Prat A, Parker JS,  Liu Y, Carey LA, Troester MA, </w:t>
      </w:r>
      <w:r w:rsidRPr="00A52B5F">
        <w:rPr>
          <w:rFonts w:ascii="Arial" w:hAnsi="Arial" w:cs="Arial"/>
          <w:i/>
          <w:iCs/>
          <w:noProof/>
          <w:color w:val="000000" w:themeColor="text1"/>
          <w:sz w:val="22"/>
          <w:szCs w:val="22"/>
          <w:lang w:val="en-US"/>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Building prognostic models for breast cancer patients using clinical variables and hundreds of gene expression signatures.</w:t>
      </w:r>
      <w:r w:rsidRPr="00A52B5F">
        <w:rPr>
          <w:rFonts w:ascii="Arial" w:hAnsi="Arial" w:cs="Arial"/>
          <w:i/>
          <w:iCs/>
          <w:noProof/>
          <w:color w:val="000000" w:themeColor="text1"/>
          <w:sz w:val="22"/>
          <w:szCs w:val="22"/>
        </w:rPr>
        <w:t xml:space="preserve"> BMC Med Genomics</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2011</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4:3</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doi.org/10.1186/1755-8794-4-3.</w:t>
      </w:r>
    </w:p>
    <w:p w14:paraId="215EB736" w14:textId="77777777" w:rsidR="00777541" w:rsidRPr="00A52B5F" w:rsidRDefault="00777541" w:rsidP="00777541">
      <w:pPr>
        <w:widowControl w:val="0"/>
        <w:autoSpaceDE w:val="0"/>
        <w:autoSpaceDN w:val="0"/>
        <w:adjustRightInd w:val="0"/>
        <w:spacing w:line="360" w:lineRule="auto"/>
        <w:ind w:left="641" w:hanging="641"/>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[18]</w:t>
      </w:r>
      <w:r w:rsidRPr="00A52B5F">
        <w:rPr>
          <w:rFonts w:ascii="Arial" w:hAnsi="Arial" w:cs="Arial"/>
          <w:noProof/>
          <w:color w:val="000000" w:themeColor="text1"/>
          <w:sz w:val="22"/>
          <w:szCs w:val="22"/>
        </w:rPr>
        <w:tab/>
        <w:t>Waggott D, Chu K, Yin S,</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Wouters BG, Liu FF, Boutros PC</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lang w:val="en-US"/>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An extensible R package for the pre-processing of nanostring mRNA and miRNA data. </w:t>
      </w:r>
      <w:r w:rsidRPr="00A52B5F">
        <w:rPr>
          <w:rFonts w:ascii="Arial" w:hAnsi="Arial" w:cs="Arial"/>
          <w:i/>
          <w:iCs/>
          <w:noProof/>
          <w:color w:val="000000" w:themeColor="text1"/>
          <w:sz w:val="22"/>
          <w:szCs w:val="22"/>
        </w:rPr>
        <w:t xml:space="preserve">Bioinformatics </w:t>
      </w:r>
      <w:r w:rsidRPr="00A52B5F">
        <w:rPr>
          <w:rFonts w:ascii="Arial" w:hAnsi="Arial" w:cs="Arial"/>
          <w:b/>
          <w:bCs/>
          <w:noProof/>
          <w:color w:val="000000" w:themeColor="text1"/>
          <w:sz w:val="22"/>
          <w:szCs w:val="22"/>
        </w:rPr>
        <w:t>2012</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28:1546–8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doi.org/10.1093/bioinformatics/bts188.</w:t>
      </w:r>
    </w:p>
    <w:p w14:paraId="49A75E4B"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[19]</w:t>
      </w:r>
      <w:r w:rsidRPr="00A52B5F">
        <w:rPr>
          <w:rFonts w:ascii="Arial" w:hAnsi="Arial" w:cs="Arial"/>
          <w:noProof/>
          <w:color w:val="000000" w:themeColor="text1"/>
          <w:sz w:val="22"/>
          <w:szCs w:val="22"/>
        </w:rPr>
        <w:tab/>
        <w:t>Anurag M, Zhu M, Huang C</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Vasaikar S, Wang J, Hoog J,</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i/>
          <w:iCs/>
          <w:noProof/>
          <w:color w:val="000000" w:themeColor="text1"/>
          <w:sz w:val="22"/>
          <w:szCs w:val="22"/>
          <w:lang w:val="en-US"/>
        </w:rPr>
        <w:t>:</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Immune Checkpoint Profiles in Luminal B Breast Cancer (Alliance). </w:t>
      </w:r>
      <w:r w:rsidRPr="00A52B5F">
        <w:rPr>
          <w:rFonts w:ascii="Arial" w:hAnsi="Arial" w:cs="Arial"/>
          <w:i/>
          <w:iCs/>
          <w:noProof/>
          <w:color w:val="000000" w:themeColor="text1"/>
          <w:sz w:val="22"/>
          <w:szCs w:val="22"/>
        </w:rPr>
        <w:t>JNCI J Natl Cancer Inst</w:t>
      </w:r>
      <w:r w:rsidRPr="00A52B5F">
        <w:rPr>
          <w:rFonts w:ascii="Arial" w:hAnsi="Arial" w:cs="Arial"/>
          <w:b/>
          <w:bCs/>
          <w:i/>
          <w:iCs/>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112:1–10</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doi.org/10.1093/jnci/djz213.</w:t>
      </w:r>
    </w:p>
    <w:p w14:paraId="34D94E9F"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lang w:val="en-US"/>
        </w:rPr>
        <w:t>[20]</w:t>
      </w:r>
      <w:r w:rsidRPr="00A52B5F">
        <w:rPr>
          <w:rFonts w:ascii="Arial" w:hAnsi="Arial" w:cs="Arial"/>
          <w:noProof/>
          <w:color w:val="000000" w:themeColor="text1"/>
          <w:sz w:val="22"/>
          <w:szCs w:val="22"/>
          <w:lang w:val="en-US"/>
        </w:rPr>
        <w:tab/>
      </w:r>
      <w:r w:rsidRPr="00A52B5F">
        <w:rPr>
          <w:rFonts w:ascii="Arial" w:hAnsi="Arial" w:cs="Arial"/>
          <w:noProof/>
          <w:color w:val="000000" w:themeColor="text1"/>
          <w:sz w:val="22"/>
          <w:szCs w:val="22"/>
        </w:rPr>
        <w:t>Higgs BW, Morehouse CA, Streicher K,</w:t>
      </w:r>
      <w:r w:rsidRPr="00A52B5F">
        <w:rPr>
          <w:rFonts w:ascii="Arial" w:hAnsi="Arial" w:cs="Arial"/>
          <w:noProof/>
          <w:color w:val="000000" w:themeColor="text1"/>
          <w:sz w:val="22"/>
          <w:szCs w:val="22"/>
          <w:lang w:val="en-US"/>
        </w:rPr>
        <w:t xml:space="preserve"> Brohawn PZ, Pilataxi F, Gupta A,</w:t>
      </w:r>
      <w:r w:rsidRPr="00A52B5F">
        <w:rPr>
          <w:rFonts w:ascii="Arial" w:hAnsi="Arial" w:cs="Arial"/>
          <w:noProof/>
          <w:color w:val="000000" w:themeColor="text1"/>
          <w:sz w:val="22"/>
          <w:szCs w:val="22"/>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Interferon gamma messenger RNA Signature in tumor biopsies predicts outcomes in patients with non–small cell lung carcinoma or urothelial cancer treated with durvalumab. </w:t>
      </w:r>
      <w:r w:rsidRPr="00A52B5F">
        <w:rPr>
          <w:rFonts w:ascii="Arial" w:hAnsi="Arial" w:cs="Arial"/>
          <w:i/>
          <w:iCs/>
          <w:noProof/>
          <w:color w:val="000000" w:themeColor="text1"/>
          <w:sz w:val="22"/>
          <w:szCs w:val="22"/>
        </w:rPr>
        <w:t>Clin Cancer Res</w:t>
      </w:r>
      <w:r w:rsidRPr="00A52B5F">
        <w:rPr>
          <w:rFonts w:ascii="Arial" w:hAnsi="Arial" w:cs="Arial"/>
          <w:noProof/>
          <w:color w:val="000000" w:themeColor="text1"/>
          <w:sz w:val="22"/>
          <w:szCs w:val="22"/>
        </w:rPr>
        <w:t xml:space="preserve"> </w:t>
      </w:r>
      <w:r w:rsidRPr="00A52B5F">
        <w:rPr>
          <w:rFonts w:ascii="Arial" w:hAnsi="Arial" w:cs="Arial"/>
          <w:b/>
          <w:bCs/>
          <w:noProof/>
          <w:color w:val="000000" w:themeColor="text1"/>
          <w:sz w:val="22"/>
          <w:szCs w:val="22"/>
        </w:rPr>
        <w:t>2018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24:3857–66</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doi.org/10.1158/1078-0432.CCR-17-</w:t>
      </w:r>
      <w:r w:rsidRPr="00A52B5F">
        <w:rPr>
          <w:rFonts w:ascii="Arial" w:hAnsi="Arial" w:cs="Arial"/>
          <w:noProof/>
          <w:color w:val="000000" w:themeColor="text1"/>
          <w:sz w:val="22"/>
          <w:szCs w:val="22"/>
        </w:rPr>
        <w:lastRenderedPageBreak/>
        <w:t>3451.</w:t>
      </w:r>
    </w:p>
    <w:p w14:paraId="0FA9E868"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rPr>
        <w:t>[21]</w:t>
      </w:r>
      <w:r w:rsidRPr="00A52B5F">
        <w:rPr>
          <w:rFonts w:ascii="Arial" w:hAnsi="Arial" w:cs="Arial"/>
          <w:noProof/>
          <w:color w:val="000000" w:themeColor="text1"/>
          <w:sz w:val="22"/>
          <w:szCs w:val="22"/>
        </w:rPr>
        <w:tab/>
      </w:r>
      <w:r w:rsidRPr="00A52B5F">
        <w:rPr>
          <w:rFonts w:ascii="Arial" w:hAnsi="Arial" w:cs="Arial"/>
          <w:color w:val="000000" w:themeColor="text1"/>
          <w:sz w:val="22"/>
          <w:szCs w:val="22"/>
          <w:shd w:val="clear" w:color="auto" w:fill="FFFFFF"/>
        </w:rPr>
        <w:t>Buus R, Szijgyarto Z, Schuster EF, Xiao H, Haynes BP, Sestak I</w:t>
      </w:r>
      <w:r w:rsidRPr="00A52B5F">
        <w:rPr>
          <w:rFonts w:ascii="Arial" w:hAnsi="Arial" w:cs="Arial"/>
          <w:color w:val="000000" w:themeColor="text1"/>
          <w:sz w:val="22"/>
          <w:szCs w:val="22"/>
          <w:shd w:val="clear" w:color="auto" w:fill="FFFFFF"/>
          <w:lang w:val="en-US"/>
        </w:rPr>
        <w:t>, et al</w:t>
      </w:r>
      <w:r w:rsidRPr="00A52B5F">
        <w:rPr>
          <w:rFonts w:ascii="Arial" w:hAnsi="Arial" w:cs="Arial"/>
          <w:color w:val="000000" w:themeColor="text1"/>
          <w:sz w:val="22"/>
          <w:szCs w:val="22"/>
          <w:shd w:val="clear" w:color="auto" w:fill="FFFFFF"/>
        </w:rPr>
        <w:t xml:space="preserve">. Development and validation for research assessment of Oncotype DX® Breast Recurrence Score, EndoPredict® and Prosigna®. </w:t>
      </w:r>
      <w:r w:rsidRPr="00A52B5F">
        <w:rPr>
          <w:rFonts w:ascii="Arial" w:hAnsi="Arial" w:cs="Arial"/>
          <w:i/>
          <w:iCs/>
          <w:color w:val="000000" w:themeColor="text1"/>
          <w:sz w:val="22"/>
          <w:szCs w:val="22"/>
          <w:shd w:val="clear" w:color="auto" w:fill="FFFFFF"/>
        </w:rPr>
        <w:t>NPJ Breast Cancer</w:t>
      </w:r>
      <w:r w:rsidRPr="00A52B5F">
        <w:rPr>
          <w:rFonts w:ascii="Arial" w:hAnsi="Arial" w:cs="Arial"/>
          <w:i/>
          <w:iCs/>
          <w:color w:val="000000" w:themeColor="text1"/>
          <w:sz w:val="22"/>
          <w:szCs w:val="22"/>
          <w:shd w:val="clear" w:color="auto" w:fill="FFFFFF"/>
          <w:lang w:val="en-US"/>
        </w:rPr>
        <w:t xml:space="preserve"> </w:t>
      </w:r>
      <w:r w:rsidRPr="00A52B5F">
        <w:rPr>
          <w:rFonts w:ascii="Arial" w:hAnsi="Arial" w:cs="Arial"/>
          <w:b/>
          <w:bCs/>
          <w:color w:val="000000" w:themeColor="text1"/>
          <w:sz w:val="22"/>
          <w:szCs w:val="22"/>
          <w:shd w:val="clear" w:color="auto" w:fill="FFFFFF"/>
        </w:rPr>
        <w:t>2021</w:t>
      </w:r>
      <w:r w:rsidRPr="00A52B5F">
        <w:rPr>
          <w:rFonts w:ascii="Arial" w:hAnsi="Arial" w:cs="Arial"/>
          <w:b/>
          <w:bCs/>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7:15. doi: 10.1038/s41523-021-00216-w. </w:t>
      </w:r>
    </w:p>
    <w:p w14:paraId="04458B91" w14:textId="77777777" w:rsidR="00777541" w:rsidRPr="00A52B5F" w:rsidRDefault="00777541" w:rsidP="00777541">
      <w:pPr>
        <w:spacing w:line="360" w:lineRule="auto"/>
        <w:ind w:left="641" w:hanging="641"/>
        <w:jc w:val="both"/>
        <w:rPr>
          <w:rFonts w:ascii="Arial" w:hAnsi="Arial" w:cs="Arial"/>
          <w:color w:val="000000" w:themeColor="text1"/>
          <w:sz w:val="22"/>
          <w:szCs w:val="22"/>
        </w:rPr>
      </w:pPr>
      <w:r w:rsidRPr="00A52B5F">
        <w:rPr>
          <w:rFonts w:ascii="Arial" w:hAnsi="Arial" w:cs="Arial"/>
          <w:noProof/>
          <w:color w:val="000000" w:themeColor="text1"/>
          <w:sz w:val="22"/>
          <w:szCs w:val="22"/>
        </w:rPr>
        <w:t>[22]</w:t>
      </w:r>
      <w:r w:rsidRPr="00A52B5F">
        <w:rPr>
          <w:rFonts w:ascii="Arial" w:hAnsi="Arial" w:cs="Arial"/>
          <w:color w:val="000000" w:themeColor="text1"/>
          <w:sz w:val="22"/>
          <w:szCs w:val="22"/>
          <w:shd w:val="clear" w:color="auto" w:fill="FFFFFF"/>
        </w:rPr>
        <w:t xml:space="preserve"> </w:t>
      </w:r>
      <w:r w:rsidRPr="00A52B5F">
        <w:rPr>
          <w:rFonts w:ascii="Arial" w:hAnsi="Arial" w:cs="Arial"/>
          <w:color w:val="000000" w:themeColor="text1"/>
          <w:sz w:val="22"/>
          <w:szCs w:val="22"/>
          <w:shd w:val="clear" w:color="auto" w:fill="FFFFFF"/>
        </w:rPr>
        <w:tab/>
        <w:t>Smith I, Robertson J, Kilburn L</w:t>
      </w:r>
      <w:r w:rsidRPr="00A52B5F">
        <w:rPr>
          <w:rFonts w:ascii="Arial" w:hAnsi="Arial" w:cs="Arial"/>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rPr>
        <w:t>Wilcox M, Evans A, Holcombe C</w:t>
      </w:r>
      <w:r w:rsidRPr="00A52B5F">
        <w:rPr>
          <w:rFonts w:ascii="Arial" w:hAnsi="Arial" w:cs="Arial"/>
          <w:color w:val="000000" w:themeColor="text1"/>
          <w:sz w:val="22"/>
          <w:szCs w:val="22"/>
          <w:shd w:val="clear" w:color="auto" w:fill="FFFFFF"/>
          <w:lang w:val="en-US"/>
        </w:rPr>
        <w:t xml:space="preserve">, </w:t>
      </w:r>
      <w:r w:rsidRPr="00A52B5F">
        <w:rPr>
          <w:rFonts w:ascii="Arial" w:hAnsi="Arial" w:cs="Arial"/>
          <w:i/>
          <w:iCs/>
          <w:color w:val="000000" w:themeColor="text1"/>
          <w:sz w:val="22"/>
          <w:szCs w:val="22"/>
          <w:shd w:val="clear" w:color="auto" w:fill="FFFFFF"/>
          <w:lang w:val="en-US"/>
        </w:rPr>
        <w:t>et al</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Long-term outcome and prognostic value of Ki67 after perioperative endocrine therapy in postmenopausal women with hormone-sensitive early breast cancer (POETIC): an open-label, multicentre, parallel-group, randomised, phase 3 trial.</w:t>
      </w:r>
      <w:r w:rsidRPr="00A52B5F">
        <w:rPr>
          <w:rFonts w:ascii="Arial" w:hAnsi="Arial" w:cs="Arial"/>
          <w:i/>
          <w:iCs/>
          <w:color w:val="000000" w:themeColor="text1"/>
          <w:sz w:val="22"/>
          <w:szCs w:val="22"/>
          <w:shd w:val="clear" w:color="auto" w:fill="FFFFFF"/>
        </w:rPr>
        <w:t xml:space="preserve"> Lancet Oncol</w:t>
      </w:r>
      <w:r w:rsidRPr="00A52B5F">
        <w:rPr>
          <w:rFonts w:ascii="Arial" w:hAnsi="Arial" w:cs="Arial"/>
          <w:i/>
          <w:iCs/>
          <w:color w:val="000000" w:themeColor="text1"/>
          <w:sz w:val="22"/>
          <w:szCs w:val="22"/>
          <w:shd w:val="clear" w:color="auto" w:fill="FFFFFF"/>
          <w:lang w:val="en-US"/>
        </w:rPr>
        <w:t xml:space="preserve"> </w:t>
      </w:r>
      <w:r w:rsidRPr="00A52B5F">
        <w:rPr>
          <w:rFonts w:ascii="Arial" w:hAnsi="Arial" w:cs="Arial"/>
          <w:b/>
          <w:bCs/>
          <w:color w:val="000000" w:themeColor="text1"/>
          <w:sz w:val="22"/>
          <w:szCs w:val="22"/>
          <w:shd w:val="clear" w:color="auto" w:fill="FFFFFF"/>
        </w:rPr>
        <w:t>2020</w:t>
      </w:r>
      <w:r w:rsidRPr="00A52B5F">
        <w:rPr>
          <w:rFonts w:ascii="Arial" w:hAnsi="Arial" w:cs="Arial"/>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rPr>
        <w:t xml:space="preserve"> 21</w:t>
      </w:r>
      <w:r w:rsidRPr="00A52B5F">
        <w:rPr>
          <w:rFonts w:ascii="Arial" w:hAnsi="Arial" w:cs="Arial"/>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rPr>
        <w:t>1443-1454</w:t>
      </w:r>
      <w:r w:rsidRPr="00A52B5F">
        <w:rPr>
          <w:rFonts w:ascii="Arial" w:hAnsi="Arial" w:cs="Arial"/>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rPr>
        <w:t xml:space="preserve">doi: 10.1016/S1470-2045(20)30458-7. </w:t>
      </w:r>
    </w:p>
    <w:p w14:paraId="7B07EC79"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[23]</w:t>
      </w:r>
      <w:r w:rsidRPr="00A52B5F">
        <w:rPr>
          <w:rFonts w:ascii="Arial" w:hAnsi="Arial" w:cs="Arial"/>
          <w:noProof/>
          <w:color w:val="000000" w:themeColor="text1"/>
          <w:sz w:val="22"/>
          <w:szCs w:val="22"/>
        </w:rPr>
        <w:tab/>
        <w:t>Tusher VG, Tibshirani R, Chu G</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Significance analysis of microarrays applied to the ionizing radiation response. </w:t>
      </w:r>
      <w:r w:rsidRPr="00A52B5F">
        <w:rPr>
          <w:rFonts w:ascii="Arial" w:hAnsi="Arial" w:cs="Arial"/>
          <w:i/>
          <w:iCs/>
          <w:noProof/>
          <w:color w:val="000000" w:themeColor="text1"/>
          <w:sz w:val="22"/>
          <w:szCs w:val="22"/>
        </w:rPr>
        <w:t>Proc Natl Acad Sci</w:t>
      </w:r>
      <w:r w:rsidRPr="00A52B5F">
        <w:rPr>
          <w:rFonts w:ascii="Arial" w:hAnsi="Arial" w:cs="Arial"/>
          <w:i/>
          <w:iCs/>
          <w:noProof/>
          <w:color w:val="000000" w:themeColor="text1"/>
          <w:sz w:val="22"/>
          <w:szCs w:val="22"/>
          <w:lang w:val="en-US"/>
        </w:rPr>
        <w:t>,</w:t>
      </w:r>
      <w:r w:rsidRPr="00A52B5F">
        <w:rPr>
          <w:rFonts w:ascii="Arial" w:hAnsi="Arial" w:cs="Arial"/>
          <w:noProof/>
          <w:color w:val="000000" w:themeColor="text1"/>
          <w:sz w:val="22"/>
          <w:szCs w:val="22"/>
        </w:rPr>
        <w:t xml:space="preserve"> </w:t>
      </w:r>
      <w:r w:rsidRPr="00A52B5F">
        <w:rPr>
          <w:rFonts w:ascii="Arial" w:hAnsi="Arial" w:cs="Arial"/>
          <w:b/>
          <w:bCs/>
          <w:noProof/>
          <w:color w:val="000000" w:themeColor="text1"/>
          <w:sz w:val="22"/>
          <w:szCs w:val="22"/>
        </w:rPr>
        <w:t>2001</w:t>
      </w:r>
      <w:r w:rsidRPr="00A52B5F">
        <w:rPr>
          <w:rFonts w:ascii="Arial" w:hAnsi="Arial" w:cs="Arial"/>
          <w:i/>
          <w:iCs/>
          <w:noProof/>
          <w:color w:val="000000" w:themeColor="text1"/>
          <w:sz w:val="22"/>
          <w:szCs w:val="22"/>
          <w:lang w:val="en-US"/>
        </w:rPr>
        <w:t>.</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98:5116–21</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doi.org/10.1073/pnas.091062498.</w:t>
      </w:r>
    </w:p>
    <w:p w14:paraId="7A07E400"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[24]</w:t>
      </w:r>
      <w:r w:rsidRPr="00A52B5F">
        <w:rPr>
          <w:rFonts w:ascii="Arial" w:hAnsi="Arial" w:cs="Arial"/>
          <w:noProof/>
          <w:color w:val="000000" w:themeColor="text1"/>
          <w:sz w:val="22"/>
          <w:szCs w:val="22"/>
        </w:rPr>
        <w:tab/>
        <w:t>Gu Z, Eils R, Schlesner M</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Complex heatmaps reveal patterns and correlations in multidimensional genomic data. </w:t>
      </w:r>
      <w:r w:rsidRPr="00A52B5F">
        <w:rPr>
          <w:rFonts w:ascii="Arial" w:hAnsi="Arial" w:cs="Arial"/>
          <w:i/>
          <w:iCs/>
          <w:noProof/>
          <w:color w:val="000000" w:themeColor="text1"/>
          <w:sz w:val="22"/>
          <w:szCs w:val="22"/>
        </w:rPr>
        <w:t>Bioinformatics</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2016</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32:2847–9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doi.org/10.1093/bioinformatics/btw313.</w:t>
      </w:r>
    </w:p>
    <w:p w14:paraId="1BC2D28E"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[25]</w:t>
      </w:r>
      <w:r w:rsidRPr="00A52B5F">
        <w:rPr>
          <w:rFonts w:ascii="Arial" w:hAnsi="Arial" w:cs="Arial"/>
          <w:noProof/>
          <w:color w:val="000000" w:themeColor="text1"/>
          <w:sz w:val="22"/>
          <w:szCs w:val="22"/>
        </w:rPr>
        <w:tab/>
        <w:t>Gao Q, López-Knowles E, Morden J, Ribas R, Sidhu K, U Cheang MC</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Major Impact of Sampling Methodology on Gene Expression in Estrogen Receptor–Positive Breast Cancer. </w:t>
      </w:r>
      <w:r w:rsidRPr="00A52B5F">
        <w:rPr>
          <w:rFonts w:ascii="Arial" w:hAnsi="Arial" w:cs="Arial"/>
          <w:i/>
          <w:iCs/>
          <w:noProof/>
          <w:color w:val="000000" w:themeColor="text1"/>
          <w:sz w:val="22"/>
          <w:szCs w:val="22"/>
        </w:rPr>
        <w:t>JNCI Cancer Spectr</w:t>
      </w:r>
      <w:r w:rsidRPr="00A52B5F">
        <w:rPr>
          <w:rFonts w:ascii="Arial" w:hAnsi="Arial" w:cs="Arial"/>
          <w:b/>
          <w:bCs/>
          <w:i/>
          <w:iCs/>
          <w:noProof/>
          <w:color w:val="000000" w:themeColor="text1"/>
          <w:sz w:val="22"/>
          <w:szCs w:val="22"/>
        </w:rPr>
        <w:t xml:space="preserve"> </w:t>
      </w:r>
      <w:r w:rsidRPr="00A52B5F">
        <w:rPr>
          <w:rFonts w:ascii="Arial" w:hAnsi="Arial" w:cs="Arial"/>
          <w:b/>
          <w:bCs/>
          <w:noProof/>
          <w:color w:val="000000" w:themeColor="text1"/>
          <w:sz w:val="22"/>
          <w:szCs w:val="22"/>
        </w:rPr>
        <w:t>2018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2:1–4, doi.org/10.1093/jncics/pky005.</w:t>
      </w:r>
    </w:p>
    <w:p w14:paraId="1C14637C"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[26]</w:t>
      </w:r>
      <w:r w:rsidRPr="00A52B5F">
        <w:rPr>
          <w:rFonts w:ascii="Arial" w:hAnsi="Arial" w:cs="Arial"/>
          <w:noProof/>
          <w:color w:val="000000" w:themeColor="text1"/>
          <w:sz w:val="22"/>
          <w:szCs w:val="22"/>
        </w:rPr>
        <w:tab/>
        <w:t>López-Knowles E, Gao Q, Cheang MCU, Morden J, Parker J, Martin LA, 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Heterogeneity in global gene expression profiles between biopsy specimens taken peri-surgically from primary ER-positive breast carcinomas. </w:t>
      </w:r>
      <w:r w:rsidRPr="00A52B5F">
        <w:rPr>
          <w:rFonts w:ascii="Arial" w:hAnsi="Arial" w:cs="Arial"/>
          <w:i/>
          <w:iCs/>
          <w:noProof/>
          <w:color w:val="000000" w:themeColor="text1"/>
          <w:sz w:val="22"/>
          <w:szCs w:val="22"/>
        </w:rPr>
        <w:t xml:space="preserve">Breast Cancer Res </w:t>
      </w:r>
      <w:r w:rsidRPr="00A52B5F">
        <w:rPr>
          <w:rFonts w:ascii="Arial" w:hAnsi="Arial" w:cs="Arial"/>
          <w:b/>
          <w:bCs/>
          <w:noProof/>
          <w:color w:val="000000" w:themeColor="text1"/>
          <w:sz w:val="22"/>
          <w:szCs w:val="22"/>
        </w:rPr>
        <w:t>2016</w:t>
      </w:r>
      <w:r w:rsidRPr="00A52B5F">
        <w:rPr>
          <w:rFonts w:ascii="Arial" w:hAnsi="Arial" w:cs="Arial"/>
          <w:noProof/>
          <w:color w:val="000000" w:themeColor="text1"/>
          <w:sz w:val="22"/>
          <w:szCs w:val="22"/>
        </w:rPr>
        <w:t>; 18, doi.org/10.1186/S13058-016-0696-2.</w:t>
      </w:r>
    </w:p>
    <w:p w14:paraId="553953FA" w14:textId="1897485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color w:val="000000" w:themeColor="text1"/>
          <w:sz w:val="22"/>
          <w:szCs w:val="22"/>
          <w:shd w:val="clear" w:color="auto" w:fill="FFFFFF"/>
        </w:rPr>
        <w:t xml:space="preserve">[27] </w:t>
      </w:r>
      <w:r w:rsidR="00C51339" w:rsidRPr="00A52B5F">
        <w:rPr>
          <w:rFonts w:ascii="Arial" w:hAnsi="Arial" w:cs="Arial"/>
          <w:color w:val="000000" w:themeColor="text1"/>
          <w:sz w:val="22"/>
          <w:szCs w:val="22"/>
          <w:shd w:val="clear" w:color="auto" w:fill="FFFFFF"/>
        </w:rPr>
        <w:t xml:space="preserve">  </w:t>
      </w:r>
      <w:r w:rsidRPr="00A52B5F">
        <w:rPr>
          <w:rFonts w:ascii="Arial" w:hAnsi="Arial" w:cs="Arial"/>
          <w:color w:val="000000" w:themeColor="text1"/>
          <w:sz w:val="22"/>
          <w:szCs w:val="22"/>
          <w:shd w:val="clear" w:color="auto" w:fill="FFFFFF"/>
        </w:rPr>
        <w:t xml:space="preserve">Cejalvo JM, Pascual T, Fernández-Martínez A, Brasó-Maristany F, Gomis RR, Perou CM, Muñoz M, et al. Clinical implications of the non-luminal intrinsic subtypes in hormone receptor-positive breast cancer. </w:t>
      </w:r>
      <w:r w:rsidRPr="00A52B5F">
        <w:rPr>
          <w:rFonts w:ascii="Arial" w:hAnsi="Arial" w:cs="Arial"/>
          <w:i/>
          <w:iCs/>
          <w:color w:val="000000" w:themeColor="text1"/>
          <w:sz w:val="22"/>
          <w:szCs w:val="22"/>
          <w:shd w:val="clear" w:color="auto" w:fill="FFFFFF"/>
        </w:rPr>
        <w:t>Cancer Treat Rev</w:t>
      </w:r>
      <w:r w:rsidRPr="00A52B5F">
        <w:rPr>
          <w:rFonts w:ascii="Arial" w:hAnsi="Arial" w:cs="Arial"/>
          <w:b/>
          <w:bCs/>
          <w:i/>
          <w:iCs/>
          <w:color w:val="000000" w:themeColor="text1"/>
          <w:sz w:val="22"/>
          <w:szCs w:val="22"/>
          <w:shd w:val="clear" w:color="auto" w:fill="FFFFFF"/>
        </w:rPr>
        <w:t xml:space="preserve"> </w:t>
      </w:r>
      <w:r w:rsidRPr="00A52B5F">
        <w:rPr>
          <w:rFonts w:ascii="Arial" w:hAnsi="Arial" w:cs="Arial"/>
          <w:b/>
          <w:bCs/>
          <w:color w:val="000000" w:themeColor="text1"/>
          <w:sz w:val="22"/>
          <w:szCs w:val="22"/>
          <w:shd w:val="clear" w:color="auto" w:fill="FFFFFF"/>
        </w:rPr>
        <w:t>2018</w:t>
      </w:r>
      <w:r w:rsidRPr="00A52B5F">
        <w:rPr>
          <w:rFonts w:ascii="Arial" w:hAnsi="Arial" w:cs="Arial"/>
          <w:b/>
          <w:bCs/>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rPr>
        <w:t>67:63-70. doi: 10.1016/j.ctrv.2018.04.015.</w:t>
      </w:r>
    </w:p>
    <w:p w14:paraId="1357860C"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lang w:val="en-US"/>
        </w:rPr>
        <w:tab/>
        <w:t xml:space="preserve">Adamo B, Bellet M, Paré L, Pascual T, Vidal M, Pérez Fidalgo JA, </w:t>
      </w:r>
      <w:r w:rsidRPr="00A52B5F">
        <w:rPr>
          <w:rFonts w:ascii="Arial" w:hAnsi="Arial" w:cs="Arial"/>
          <w:i/>
          <w:iCs/>
          <w:noProof/>
          <w:color w:val="000000" w:themeColor="text1"/>
          <w:sz w:val="22"/>
          <w:szCs w:val="22"/>
          <w:lang w:val="en-US"/>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Oral metronomic vinorelbine combined with endocrine therapy in hormone receptor-positive HER2-negative breast cancer: SOLTI-1501 VENTANA window of opportunity trial. </w:t>
      </w:r>
      <w:r w:rsidRPr="00A52B5F">
        <w:rPr>
          <w:rFonts w:ascii="Arial" w:hAnsi="Arial" w:cs="Arial"/>
          <w:i/>
          <w:iCs/>
          <w:noProof/>
          <w:color w:val="000000" w:themeColor="text1"/>
          <w:sz w:val="22"/>
          <w:szCs w:val="22"/>
        </w:rPr>
        <w:t>Breast Cancer Res</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rPr>
        <w:t>;</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21:1–12</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doi.org/10.1186/s13058-019-1195-z.</w:t>
      </w:r>
    </w:p>
    <w:p w14:paraId="1FBE473D"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[29]</w:t>
      </w:r>
      <w:r w:rsidRPr="00A52B5F">
        <w:rPr>
          <w:rFonts w:ascii="Arial" w:hAnsi="Arial" w:cs="Arial"/>
          <w:noProof/>
          <w:color w:val="000000" w:themeColor="text1"/>
          <w:sz w:val="22"/>
          <w:szCs w:val="22"/>
        </w:rPr>
        <w:tab/>
        <w:t>Bertucci F, Finetti P, Goncalves A</w:t>
      </w:r>
      <w:r w:rsidRPr="00A52B5F">
        <w:rPr>
          <w:rFonts w:ascii="Arial" w:hAnsi="Arial" w:cs="Arial"/>
          <w:noProof/>
          <w:color w:val="000000" w:themeColor="text1"/>
          <w:sz w:val="22"/>
          <w:szCs w:val="22"/>
          <w:lang w:val="en-US"/>
        </w:rPr>
        <w:t xml:space="preserve">, et al: </w:t>
      </w:r>
      <w:r w:rsidRPr="00A52B5F">
        <w:rPr>
          <w:rFonts w:ascii="Arial" w:hAnsi="Arial" w:cs="Arial"/>
          <w:noProof/>
          <w:color w:val="000000" w:themeColor="text1"/>
          <w:sz w:val="22"/>
          <w:szCs w:val="22"/>
        </w:rPr>
        <w:t xml:space="preserve">The therapeutic response of ER+/HER2− breast cancers differs according to the molecular Basal or Luminal subtype. </w:t>
      </w:r>
      <w:r w:rsidRPr="00A52B5F">
        <w:rPr>
          <w:rFonts w:ascii="Arial" w:hAnsi="Arial" w:cs="Arial"/>
          <w:i/>
          <w:iCs/>
          <w:noProof/>
          <w:color w:val="000000" w:themeColor="text1"/>
          <w:sz w:val="22"/>
          <w:szCs w:val="22"/>
        </w:rPr>
        <w:t>Npj Breast Cancer</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2020</w:t>
      </w:r>
      <w:r w:rsidRPr="00A52B5F">
        <w:rPr>
          <w:rFonts w:ascii="Arial" w:hAnsi="Arial" w:cs="Arial"/>
          <w:i/>
          <w:iCs/>
          <w:noProof/>
          <w:color w:val="000000" w:themeColor="text1"/>
          <w:sz w:val="22"/>
          <w:szCs w:val="22"/>
        </w:rPr>
        <w:t xml:space="preserve"> </w:t>
      </w:r>
      <w:r w:rsidRPr="00A52B5F">
        <w:rPr>
          <w:rFonts w:ascii="Arial" w:hAnsi="Arial" w:cs="Arial"/>
          <w:noProof/>
          <w:color w:val="000000" w:themeColor="text1"/>
          <w:sz w:val="22"/>
          <w:szCs w:val="22"/>
        </w:rPr>
        <w:t>6:1–7</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doi.org/10.1038/s41523-020-0151-5.</w:t>
      </w:r>
    </w:p>
    <w:p w14:paraId="61BFB092"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lang w:val="en-US"/>
        </w:rPr>
        <w:t>[30]</w:t>
      </w:r>
      <w:r w:rsidRPr="00A52B5F">
        <w:rPr>
          <w:rFonts w:ascii="Arial" w:hAnsi="Arial" w:cs="Arial"/>
          <w:noProof/>
          <w:color w:val="000000" w:themeColor="text1"/>
          <w:sz w:val="22"/>
          <w:szCs w:val="22"/>
          <w:lang w:val="en-US"/>
        </w:rPr>
        <w:tab/>
      </w:r>
      <w:r w:rsidRPr="00A52B5F">
        <w:rPr>
          <w:rFonts w:ascii="Arial" w:hAnsi="Arial" w:cs="Arial"/>
          <w:color w:val="000000" w:themeColor="text1"/>
          <w:sz w:val="22"/>
          <w:szCs w:val="22"/>
          <w:shd w:val="clear" w:color="auto" w:fill="FFFFFF"/>
        </w:rPr>
        <w:t>Prat A, Cheang MC, Galván P</w:t>
      </w:r>
      <w:r w:rsidRPr="00A52B5F">
        <w:rPr>
          <w:rFonts w:ascii="Arial" w:hAnsi="Arial" w:cs="Arial"/>
          <w:color w:val="000000" w:themeColor="text1"/>
          <w:sz w:val="22"/>
          <w:szCs w:val="22"/>
          <w:shd w:val="clear" w:color="auto" w:fill="FFFFFF"/>
          <w:lang w:val="en-US"/>
        </w:rPr>
        <w:t>, Nuciforo P, Paré L, Adamo B.</w:t>
      </w:r>
      <w:r w:rsidRPr="00A52B5F">
        <w:rPr>
          <w:rFonts w:ascii="Arial" w:hAnsi="Arial" w:cs="Arial"/>
          <w:i/>
          <w:iCs/>
          <w:color w:val="000000" w:themeColor="text1"/>
          <w:sz w:val="22"/>
          <w:szCs w:val="22"/>
          <w:shd w:val="clear" w:color="auto" w:fill="FFFFFF"/>
          <w:lang w:val="en-US"/>
        </w:rPr>
        <w:t xml:space="preserve"> </w:t>
      </w:r>
      <w:r w:rsidRPr="00A52B5F">
        <w:rPr>
          <w:rFonts w:ascii="Arial" w:hAnsi="Arial" w:cs="Arial"/>
          <w:i/>
          <w:iCs/>
          <w:color w:val="000000" w:themeColor="text1"/>
          <w:sz w:val="22"/>
          <w:szCs w:val="22"/>
          <w:shd w:val="clear" w:color="auto" w:fill="FFFFFF"/>
        </w:rPr>
        <w:t>et al</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Prognostic Value of Intrinsic Subtypes in Hormone Receptor-Positive Metastatic Breast Cancer Treated With Letrozole With or Without Lapatinib.</w:t>
      </w:r>
      <w:r w:rsidRPr="00A52B5F">
        <w:rPr>
          <w:rFonts w:ascii="Arial" w:hAnsi="Arial" w:cs="Arial"/>
          <w:i/>
          <w:iCs/>
          <w:color w:val="000000" w:themeColor="text1"/>
          <w:sz w:val="22"/>
          <w:szCs w:val="22"/>
          <w:shd w:val="clear" w:color="auto" w:fill="FFFFFF"/>
        </w:rPr>
        <w:t xml:space="preserve"> JAMA Oncol</w:t>
      </w:r>
      <w:r w:rsidRPr="00A52B5F">
        <w:rPr>
          <w:rFonts w:ascii="Arial" w:hAnsi="Arial" w:cs="Arial"/>
          <w:i/>
          <w:iCs/>
          <w:color w:val="000000" w:themeColor="text1"/>
          <w:sz w:val="22"/>
          <w:szCs w:val="22"/>
          <w:shd w:val="clear" w:color="auto" w:fill="FFFFFF"/>
          <w:lang w:val="en-US"/>
        </w:rPr>
        <w:t xml:space="preserve"> </w:t>
      </w:r>
      <w:r w:rsidRPr="00A52B5F">
        <w:rPr>
          <w:rFonts w:ascii="Arial" w:hAnsi="Arial" w:cs="Arial"/>
          <w:b/>
          <w:bCs/>
          <w:color w:val="000000" w:themeColor="text1"/>
          <w:sz w:val="22"/>
          <w:szCs w:val="22"/>
          <w:shd w:val="clear" w:color="auto" w:fill="FFFFFF"/>
          <w:lang w:val="en-US"/>
        </w:rPr>
        <w:t xml:space="preserve"> </w:t>
      </w:r>
      <w:r w:rsidRPr="00A52B5F">
        <w:rPr>
          <w:rFonts w:ascii="Arial" w:hAnsi="Arial" w:cs="Arial"/>
          <w:b/>
          <w:bCs/>
          <w:color w:val="000000" w:themeColor="text1"/>
          <w:sz w:val="22"/>
          <w:szCs w:val="22"/>
          <w:shd w:val="clear" w:color="auto" w:fill="FFFFFF"/>
        </w:rPr>
        <w:t>2016</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1;2:1287-1294</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doi: 10.1001/jamaoncol.2016.0922. PMID: 27281556.</w:t>
      </w:r>
    </w:p>
    <w:p w14:paraId="11E5C0D6"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rPr>
        <w:lastRenderedPageBreak/>
        <w:t>[31]</w:t>
      </w:r>
      <w:r w:rsidRPr="00A52B5F">
        <w:rPr>
          <w:rFonts w:ascii="Arial" w:hAnsi="Arial" w:cs="Arial"/>
          <w:noProof/>
          <w:color w:val="000000" w:themeColor="text1"/>
          <w:sz w:val="22"/>
          <w:szCs w:val="22"/>
          <w:lang w:val="en-US"/>
        </w:rPr>
        <w:tab/>
        <w:t xml:space="preserve">Pascual T, Martin M, Fernández-Martínez A, Paré L, Alba E, Rodríguez-Lescure Á, </w:t>
      </w:r>
      <w:r w:rsidRPr="00A52B5F">
        <w:rPr>
          <w:rFonts w:ascii="Arial" w:hAnsi="Arial" w:cs="Arial"/>
          <w:i/>
          <w:iCs/>
          <w:noProof/>
          <w:color w:val="000000" w:themeColor="text1"/>
          <w:sz w:val="22"/>
          <w:szCs w:val="22"/>
          <w:lang w:val="en-US"/>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A Pathology-Based Combined Model to Identify PAM50 Non-luminal Intrinsic Disease in Hormone Receptor-Positive HER2-Negative Breast Cancer. </w:t>
      </w:r>
      <w:r w:rsidRPr="00A52B5F">
        <w:rPr>
          <w:rFonts w:ascii="Arial" w:hAnsi="Arial" w:cs="Arial"/>
          <w:i/>
          <w:iCs/>
          <w:noProof/>
          <w:color w:val="000000" w:themeColor="text1"/>
          <w:sz w:val="22"/>
          <w:szCs w:val="22"/>
        </w:rPr>
        <w:t>Front Oncol</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9:1–9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doi.org/10.3389/fonc.2019.00303.</w:t>
      </w:r>
    </w:p>
    <w:p w14:paraId="36238585"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[32]</w:t>
      </w:r>
      <w:r w:rsidRPr="00A52B5F">
        <w:rPr>
          <w:rFonts w:ascii="Arial" w:hAnsi="Arial" w:cs="Arial"/>
          <w:noProof/>
          <w:color w:val="000000" w:themeColor="text1"/>
          <w:sz w:val="22"/>
          <w:szCs w:val="22"/>
        </w:rPr>
        <w:tab/>
        <w:t xml:space="preserve">Yosef N, Shalek AK, Gaublomme JT, Jin H, Lee Y, Awasthi A,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Dynamic regulatory network controlling TH 17 cell differentiation. </w:t>
      </w:r>
      <w:r w:rsidRPr="00A52B5F">
        <w:rPr>
          <w:rFonts w:ascii="Arial" w:hAnsi="Arial" w:cs="Arial"/>
          <w:i/>
          <w:iCs/>
          <w:noProof/>
          <w:color w:val="000000" w:themeColor="text1"/>
          <w:sz w:val="22"/>
          <w:szCs w:val="22"/>
        </w:rPr>
        <w:t>Nature</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2013</w:t>
      </w:r>
      <w:r w:rsidRPr="00A52B5F">
        <w:rPr>
          <w:rFonts w:ascii="Arial" w:hAnsi="Arial" w:cs="Arial"/>
          <w:noProof/>
          <w:color w:val="000000" w:themeColor="text1"/>
          <w:sz w:val="22"/>
          <w:szCs w:val="22"/>
        </w:rPr>
        <w:t>;</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496:461–8</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doi.org/10.1038/nature11981.</w:t>
      </w:r>
    </w:p>
    <w:p w14:paraId="0BC60680"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[33]</w:t>
      </w:r>
      <w:r w:rsidRPr="00A52B5F">
        <w:rPr>
          <w:rFonts w:ascii="Arial" w:hAnsi="Arial" w:cs="Arial"/>
          <w:noProof/>
          <w:color w:val="000000" w:themeColor="text1"/>
          <w:sz w:val="22"/>
          <w:szCs w:val="22"/>
        </w:rPr>
        <w:tab/>
        <w:t xml:space="preserve">Jojic V, Shay T, Sylvia K, Zuk O, </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Zuk O, Sun X, Kang J, 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Identification of transcriptional regulators in the mouse immune system. </w:t>
      </w:r>
      <w:r w:rsidRPr="00A52B5F">
        <w:rPr>
          <w:rFonts w:ascii="Arial" w:hAnsi="Arial" w:cs="Arial"/>
          <w:i/>
          <w:iCs/>
          <w:noProof/>
          <w:color w:val="000000" w:themeColor="text1"/>
          <w:sz w:val="22"/>
          <w:szCs w:val="22"/>
        </w:rPr>
        <w:t>Nat Immunol</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2013</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14:633–43</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doi.org/10.1038/ni.2587.</w:t>
      </w:r>
    </w:p>
    <w:p w14:paraId="46F42568"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[34]</w:t>
      </w:r>
      <w:r w:rsidRPr="00A52B5F">
        <w:rPr>
          <w:rFonts w:ascii="Arial" w:hAnsi="Arial" w:cs="Arial"/>
          <w:noProof/>
          <w:color w:val="000000" w:themeColor="text1"/>
          <w:sz w:val="22"/>
          <w:szCs w:val="22"/>
        </w:rPr>
        <w:tab/>
        <w:t>Paul F, Arkin Y, Giladi A, J,</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Jaitin DA, Kenigsberg E, Keren-Shaul H,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Transcriptional Heterogeneity and Lineage Commitment in Myeloid Progenitors. </w:t>
      </w:r>
      <w:r w:rsidRPr="00A52B5F">
        <w:rPr>
          <w:rFonts w:ascii="Arial" w:hAnsi="Arial" w:cs="Arial"/>
          <w:i/>
          <w:iCs/>
          <w:noProof/>
          <w:color w:val="000000" w:themeColor="text1"/>
          <w:sz w:val="22"/>
          <w:szCs w:val="22"/>
        </w:rPr>
        <w:t xml:space="preserve">Cell </w:t>
      </w:r>
      <w:r w:rsidRPr="00A52B5F">
        <w:rPr>
          <w:rFonts w:ascii="Arial" w:hAnsi="Arial" w:cs="Arial"/>
          <w:b/>
          <w:bCs/>
          <w:noProof/>
          <w:color w:val="000000" w:themeColor="text1"/>
          <w:sz w:val="22"/>
          <w:szCs w:val="22"/>
        </w:rPr>
        <w:t>2015</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163:1663–77</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doi.org/10.1016/j.cell.2015.11.013.</w:t>
      </w:r>
    </w:p>
    <w:p w14:paraId="1F4BD682"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[35]</w:t>
      </w:r>
      <w:r w:rsidRPr="00A52B5F">
        <w:rPr>
          <w:rFonts w:ascii="Arial" w:hAnsi="Arial" w:cs="Arial"/>
          <w:noProof/>
          <w:color w:val="000000" w:themeColor="text1"/>
          <w:sz w:val="22"/>
          <w:szCs w:val="22"/>
        </w:rPr>
        <w:tab/>
        <w:t>Saelens W, Cannoodt R, Saeys Y</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A comprehensive evaluation of module detection methods for gene expression data. </w:t>
      </w:r>
      <w:r w:rsidRPr="00A52B5F">
        <w:rPr>
          <w:rFonts w:ascii="Arial" w:hAnsi="Arial" w:cs="Arial"/>
          <w:i/>
          <w:iCs/>
          <w:noProof/>
          <w:color w:val="000000" w:themeColor="text1"/>
          <w:sz w:val="22"/>
          <w:szCs w:val="22"/>
        </w:rPr>
        <w:t>Nat Commun</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 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doi.org/10.1038/s41467-018-03424-4.</w:t>
      </w:r>
    </w:p>
    <w:p w14:paraId="3B70F6E5"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[36]</w:t>
      </w:r>
      <w:r w:rsidRPr="00A52B5F">
        <w:rPr>
          <w:rFonts w:ascii="Arial" w:hAnsi="Arial" w:cs="Arial"/>
          <w:noProof/>
          <w:color w:val="000000" w:themeColor="text1"/>
          <w:sz w:val="22"/>
          <w:szCs w:val="22"/>
        </w:rPr>
        <w:tab/>
      </w:r>
      <w:r w:rsidRPr="00A52B5F">
        <w:rPr>
          <w:rFonts w:ascii="Arial" w:hAnsi="Arial" w:cs="Arial"/>
          <w:color w:val="000000" w:themeColor="text1"/>
          <w:sz w:val="22"/>
          <w:szCs w:val="22"/>
          <w:shd w:val="clear" w:color="auto" w:fill="FFFFFF"/>
        </w:rPr>
        <w:t>Witkiewicz AK, Knudsen ES</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Retinoblastoma tumor suppressor pathway in breast cancer: prognosis, precision medicine, and therapeutic interventions.</w:t>
      </w:r>
      <w:r w:rsidRPr="00A52B5F">
        <w:rPr>
          <w:rStyle w:val="apple-converted-space"/>
          <w:rFonts w:ascii="Arial" w:hAnsi="Arial" w:cs="Arial"/>
          <w:color w:val="000000" w:themeColor="text1"/>
          <w:sz w:val="22"/>
          <w:szCs w:val="22"/>
          <w:shd w:val="clear" w:color="auto" w:fill="FFFFFF"/>
        </w:rPr>
        <w:t> </w:t>
      </w:r>
      <w:r w:rsidRPr="00A52B5F">
        <w:rPr>
          <w:rFonts w:ascii="Arial" w:hAnsi="Arial" w:cs="Arial"/>
          <w:i/>
          <w:iCs/>
          <w:color w:val="000000" w:themeColor="text1"/>
          <w:sz w:val="22"/>
          <w:szCs w:val="22"/>
        </w:rPr>
        <w:t>Breast Cancer Res</w:t>
      </w:r>
      <w:r w:rsidRPr="00A52B5F">
        <w:rPr>
          <w:rFonts w:ascii="Arial" w:hAnsi="Arial" w:cs="Arial"/>
          <w:color w:val="000000" w:themeColor="text1"/>
          <w:sz w:val="22"/>
          <w:szCs w:val="22"/>
          <w:lang w:val="en-US"/>
        </w:rPr>
        <w:t xml:space="preserve"> </w:t>
      </w:r>
      <w:r w:rsidRPr="00A52B5F">
        <w:rPr>
          <w:rFonts w:ascii="Arial" w:hAnsi="Arial" w:cs="Arial"/>
          <w:b/>
          <w:bCs/>
          <w:color w:val="000000" w:themeColor="text1"/>
          <w:sz w:val="22"/>
          <w:szCs w:val="22"/>
          <w:shd w:val="clear" w:color="auto" w:fill="FFFFFF"/>
          <w:lang w:val="en-US"/>
        </w:rPr>
        <w:t>2014</w:t>
      </w:r>
      <w:r w:rsidRPr="00A52B5F">
        <w:rPr>
          <w:rFonts w:ascii="Arial" w:hAnsi="Arial" w:cs="Arial"/>
          <w:color w:val="000000" w:themeColor="text1"/>
          <w:sz w:val="22"/>
          <w:szCs w:val="22"/>
          <w:shd w:val="clear" w:color="auto" w:fill="FFFFFF"/>
          <w:lang w:val="en-US"/>
        </w:rPr>
        <w:t>;</w:t>
      </w:r>
      <w:r w:rsidRPr="00A52B5F">
        <w:rPr>
          <w:rFonts w:ascii="Arial" w:hAnsi="Arial" w:cs="Arial"/>
          <w:color w:val="000000" w:themeColor="text1"/>
          <w:sz w:val="22"/>
          <w:szCs w:val="22"/>
          <w:shd w:val="clear" w:color="auto" w:fill="FFFFFF"/>
        </w:rPr>
        <w:t xml:space="preserve"> 16:207</w:t>
      </w:r>
      <w:r w:rsidRPr="00A52B5F">
        <w:rPr>
          <w:rFonts w:ascii="Arial" w:hAnsi="Arial" w:cs="Arial"/>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rPr>
        <w:t>doi:10.1186/bcr3652</w:t>
      </w:r>
    </w:p>
    <w:p w14:paraId="77BC7579"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[37]</w:t>
      </w:r>
      <w:r w:rsidRPr="00A52B5F">
        <w:rPr>
          <w:rFonts w:ascii="Arial" w:hAnsi="Arial" w:cs="Arial"/>
          <w:noProof/>
          <w:color w:val="000000" w:themeColor="text1"/>
          <w:sz w:val="22"/>
          <w:szCs w:val="22"/>
        </w:rPr>
        <w:tab/>
        <w:t>Rani A, Stebbing J, Giamas G,</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Murphy J</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Endocrine resistance in hormone receptor positive breast cancer–from mechanism to therapy. </w:t>
      </w:r>
      <w:r w:rsidRPr="00A52B5F">
        <w:rPr>
          <w:rFonts w:ascii="Arial" w:hAnsi="Arial" w:cs="Arial"/>
          <w:i/>
          <w:iCs/>
          <w:noProof/>
          <w:color w:val="000000" w:themeColor="text1"/>
          <w:sz w:val="22"/>
          <w:szCs w:val="22"/>
        </w:rPr>
        <w:t xml:space="preserve">Front Endocrinol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10,</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doi.org/10.3389/fendo.2019.00245.</w:t>
      </w:r>
    </w:p>
    <w:p w14:paraId="13F38B56"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[38]</w:t>
      </w:r>
      <w:r w:rsidRPr="00A52B5F">
        <w:rPr>
          <w:rFonts w:ascii="Arial" w:hAnsi="Arial" w:cs="Arial"/>
          <w:noProof/>
          <w:color w:val="000000" w:themeColor="text1"/>
          <w:sz w:val="22"/>
          <w:szCs w:val="22"/>
        </w:rPr>
        <w:tab/>
        <w:t>Prat A, Lluch A, Turnbull AK, Dunbier AK, Calvo L, Albanell J,</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i/>
          <w:iCs/>
          <w:noProof/>
          <w:color w:val="000000" w:themeColor="text1"/>
          <w:sz w:val="22"/>
          <w:szCs w:val="22"/>
          <w:lang w:val="en-US"/>
        </w:rPr>
        <w:t>:</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 A PAM50-based chemoendocrine score for hormone receptor-positive breast cancer with an intermediate risk of relapse. </w:t>
      </w:r>
      <w:r w:rsidRPr="00A52B5F">
        <w:rPr>
          <w:rFonts w:ascii="Arial" w:hAnsi="Arial" w:cs="Arial"/>
          <w:i/>
          <w:iCs/>
          <w:noProof/>
          <w:color w:val="000000" w:themeColor="text1"/>
          <w:sz w:val="22"/>
          <w:szCs w:val="22"/>
        </w:rPr>
        <w:t>Clin Cancer Res</w:t>
      </w:r>
      <w:r w:rsidRPr="00A52B5F">
        <w:rPr>
          <w:rFonts w:ascii="Arial" w:hAnsi="Arial" w:cs="Arial"/>
          <w:i/>
          <w:iCs/>
          <w:noProof/>
          <w:color w:val="000000" w:themeColor="text1"/>
          <w:sz w:val="22"/>
          <w:szCs w:val="22"/>
          <w:lang w:val="en-US"/>
        </w:rPr>
        <w:t xml:space="preserve"> </w:t>
      </w:r>
      <w:r w:rsidRPr="00A52B5F">
        <w:rPr>
          <w:rFonts w:ascii="Arial" w:hAnsi="Arial" w:cs="Arial"/>
          <w:b/>
          <w:bCs/>
          <w:noProof/>
          <w:color w:val="000000" w:themeColor="text1"/>
          <w:sz w:val="22"/>
          <w:szCs w:val="22"/>
        </w:rPr>
        <w:t>2017</w:t>
      </w:r>
      <w:r w:rsidRPr="00A52B5F">
        <w:rPr>
          <w:rFonts w:ascii="Arial" w:hAnsi="Arial" w:cs="Arial"/>
          <w:b/>
          <w:bCs/>
          <w:noProof/>
          <w:color w:val="000000" w:themeColor="text1"/>
          <w:sz w:val="22"/>
          <w:szCs w:val="22"/>
          <w:lang w:val="en-US"/>
        </w:rPr>
        <w:t xml:space="preserve"> </w:t>
      </w:r>
      <w:r w:rsidRPr="00A52B5F">
        <w:rPr>
          <w:rFonts w:ascii="Arial" w:hAnsi="Arial" w:cs="Arial"/>
          <w:noProof/>
          <w:color w:val="000000" w:themeColor="text1"/>
          <w:sz w:val="22"/>
          <w:szCs w:val="22"/>
        </w:rPr>
        <w:t>23:3035–44</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doi.org/10.1158/1078-0432.CCR-16-2092.</w:t>
      </w:r>
    </w:p>
    <w:p w14:paraId="013516C5"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rPr>
        <w:t>[39]</w:t>
      </w:r>
      <w:r w:rsidRPr="00A52B5F">
        <w:rPr>
          <w:rFonts w:ascii="Arial" w:hAnsi="Arial" w:cs="Arial"/>
          <w:noProof/>
          <w:color w:val="000000" w:themeColor="text1"/>
          <w:sz w:val="22"/>
          <w:szCs w:val="22"/>
        </w:rPr>
        <w:tab/>
        <w:t>Gul A, Leyland-Jones B, Dey N, De P</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A combination of the PI3K pathway inhibitor plus cell cycle pathway inhibitor to combat endocrine resistance in hormone receptor-positive breast cancer: a genomic algorithm-based treatment approach. </w:t>
      </w:r>
      <w:r w:rsidRPr="00A52B5F">
        <w:rPr>
          <w:rFonts w:ascii="Arial" w:hAnsi="Arial" w:cs="Arial"/>
          <w:i/>
          <w:iCs/>
          <w:noProof/>
          <w:color w:val="000000" w:themeColor="text1"/>
          <w:sz w:val="22"/>
          <w:szCs w:val="22"/>
        </w:rPr>
        <w:t>Am J Cancer Res</w:t>
      </w:r>
      <w:r w:rsidRPr="00A52B5F">
        <w:rPr>
          <w:rFonts w:ascii="Arial" w:hAnsi="Arial" w:cs="Arial"/>
          <w:b/>
          <w:bCs/>
          <w:i/>
          <w:iCs/>
          <w:noProof/>
          <w:color w:val="000000" w:themeColor="text1"/>
          <w:sz w:val="22"/>
          <w:szCs w:val="22"/>
          <w:lang w:val="en-US"/>
        </w:rPr>
        <w:t xml:space="preserve"> </w:t>
      </w:r>
      <w:r w:rsidRPr="00A52B5F">
        <w:rPr>
          <w:rFonts w:ascii="Arial" w:hAnsi="Arial" w:cs="Arial"/>
          <w:b/>
          <w:bCs/>
          <w:noProof/>
          <w:color w:val="000000" w:themeColor="text1"/>
          <w:sz w:val="22"/>
          <w:szCs w:val="22"/>
        </w:rPr>
        <w:t>2018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8:2359–76</w:t>
      </w:r>
      <w:r w:rsidRPr="00A52B5F">
        <w:rPr>
          <w:rFonts w:ascii="Arial" w:hAnsi="Arial" w:cs="Arial"/>
          <w:noProof/>
          <w:color w:val="000000" w:themeColor="text1"/>
          <w:sz w:val="22"/>
          <w:szCs w:val="22"/>
          <w:lang w:val="en-US"/>
        </w:rPr>
        <w:t>.</w:t>
      </w:r>
    </w:p>
    <w:p w14:paraId="6CB743B4"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[40]</w:t>
      </w:r>
      <w:r w:rsidRPr="00A52B5F">
        <w:rPr>
          <w:rFonts w:ascii="Arial" w:hAnsi="Arial" w:cs="Arial"/>
          <w:noProof/>
          <w:color w:val="000000" w:themeColor="text1"/>
          <w:sz w:val="22"/>
          <w:szCs w:val="22"/>
        </w:rPr>
        <w:tab/>
        <w:t>Vasan N, Toska E, Scaltriti M</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Overview of the relevance of PI3K pathway in HR-positive breast cancer. </w:t>
      </w:r>
      <w:r w:rsidRPr="00A52B5F">
        <w:rPr>
          <w:rFonts w:ascii="Arial" w:hAnsi="Arial" w:cs="Arial"/>
          <w:i/>
          <w:iCs/>
          <w:noProof/>
          <w:color w:val="000000" w:themeColor="text1"/>
          <w:sz w:val="22"/>
          <w:szCs w:val="22"/>
        </w:rPr>
        <w:t>Ann Oncol  Off J Eur Soc Med Oncol</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30:x3–11</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doi.org/10.1093/annonc/mdz281.</w:t>
      </w:r>
    </w:p>
    <w:p w14:paraId="4DAD3CD0"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n-US"/>
        </w:rPr>
      </w:pPr>
      <w:r w:rsidRPr="00A52B5F">
        <w:rPr>
          <w:rFonts w:ascii="Arial" w:hAnsi="Arial" w:cs="Arial"/>
          <w:noProof/>
          <w:color w:val="000000" w:themeColor="text1"/>
          <w:sz w:val="22"/>
          <w:szCs w:val="22"/>
        </w:rPr>
        <w:t>[41]</w:t>
      </w:r>
      <w:r w:rsidRPr="00A52B5F">
        <w:rPr>
          <w:rFonts w:ascii="Arial" w:hAnsi="Arial" w:cs="Arial"/>
          <w:noProof/>
          <w:color w:val="000000" w:themeColor="text1"/>
          <w:sz w:val="22"/>
          <w:szCs w:val="22"/>
        </w:rPr>
        <w:tab/>
        <w:t>Sundaramoorthy S, Devanand P, Ryu MS</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Song KY, Noh DY, Lim IK</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TIS21/BTG2 inhibits breast cancer growth and progression by differential regulation of mTORc1 and mTORc2–AKT1–NFAT1–PHLPP2 signaling axis. </w:t>
      </w:r>
      <w:r w:rsidRPr="00A52B5F">
        <w:rPr>
          <w:rFonts w:ascii="Arial" w:hAnsi="Arial" w:cs="Arial"/>
          <w:i/>
          <w:iCs/>
          <w:noProof/>
          <w:color w:val="000000" w:themeColor="text1"/>
          <w:sz w:val="22"/>
          <w:szCs w:val="22"/>
        </w:rPr>
        <w:t xml:space="preserve">J Cancer Res Clin Oncol </w:t>
      </w:r>
      <w:r w:rsidRPr="00A52B5F">
        <w:rPr>
          <w:rFonts w:ascii="Arial" w:hAnsi="Arial" w:cs="Arial"/>
          <w:b/>
          <w:bCs/>
          <w:noProof/>
          <w:color w:val="000000" w:themeColor="text1"/>
          <w:sz w:val="22"/>
          <w:szCs w:val="22"/>
        </w:rPr>
        <w:t>2018</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144:1445–62</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doi.org/10.1007/s00432-018-2677-6</w:t>
      </w:r>
      <w:r w:rsidRPr="00A52B5F">
        <w:rPr>
          <w:rFonts w:ascii="Arial" w:hAnsi="Arial" w:cs="Arial"/>
          <w:noProof/>
          <w:color w:val="000000" w:themeColor="text1"/>
          <w:sz w:val="22"/>
          <w:szCs w:val="22"/>
          <w:lang w:val="en-US"/>
        </w:rPr>
        <w:t>.</w:t>
      </w:r>
    </w:p>
    <w:p w14:paraId="0A02D6A6"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[42]</w:t>
      </w:r>
      <w:r w:rsidRPr="00A52B5F">
        <w:rPr>
          <w:rFonts w:ascii="Arial" w:hAnsi="Arial" w:cs="Arial"/>
          <w:noProof/>
          <w:color w:val="000000" w:themeColor="text1"/>
          <w:sz w:val="22"/>
          <w:szCs w:val="22"/>
        </w:rPr>
        <w:tab/>
        <w:t>Braicu C, Buse M, Busuioc C, Drula R, Gulei D, Raduly L,</w:t>
      </w:r>
      <w:r w:rsidRPr="00A52B5F">
        <w:rPr>
          <w:rFonts w:ascii="Arial" w:hAnsi="Arial" w:cs="Arial"/>
          <w:noProof/>
          <w:color w:val="000000" w:themeColor="text1"/>
          <w:sz w:val="22"/>
          <w:szCs w:val="22"/>
          <w:lang w:val="en-US"/>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A comprehensive review </w:t>
      </w:r>
      <w:r w:rsidRPr="00A52B5F">
        <w:rPr>
          <w:rFonts w:ascii="Arial" w:hAnsi="Arial" w:cs="Arial"/>
          <w:noProof/>
          <w:color w:val="000000" w:themeColor="text1"/>
          <w:sz w:val="22"/>
          <w:szCs w:val="22"/>
        </w:rPr>
        <w:lastRenderedPageBreak/>
        <w:t xml:space="preserve">on MAPK: A promising therapeutic target in cancer. </w:t>
      </w:r>
      <w:r w:rsidRPr="00A52B5F">
        <w:rPr>
          <w:rFonts w:ascii="Arial" w:hAnsi="Arial" w:cs="Arial"/>
          <w:i/>
          <w:iCs/>
          <w:noProof/>
          <w:color w:val="000000" w:themeColor="text1"/>
          <w:sz w:val="22"/>
          <w:szCs w:val="22"/>
        </w:rPr>
        <w:t>Cancers (Basel)</w:t>
      </w:r>
      <w:r w:rsidRPr="00A52B5F">
        <w:rPr>
          <w:rFonts w:ascii="Arial" w:hAnsi="Arial" w:cs="Arial"/>
          <w:noProof/>
          <w:color w:val="000000" w:themeColor="text1"/>
          <w:sz w:val="22"/>
          <w:szCs w:val="22"/>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11:1–25,</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doi.org/10.3390/cancers11101618.</w:t>
      </w:r>
    </w:p>
    <w:p w14:paraId="29F1650A"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[43]</w:t>
      </w:r>
      <w:r w:rsidRPr="00A52B5F">
        <w:rPr>
          <w:rFonts w:ascii="Arial" w:hAnsi="Arial" w:cs="Arial"/>
          <w:noProof/>
          <w:color w:val="000000" w:themeColor="text1"/>
          <w:sz w:val="22"/>
          <w:szCs w:val="22"/>
        </w:rPr>
        <w:tab/>
        <w:t>Mello-Grand M, Singh V, Ghimenti C,</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 xml:space="preserve">Scatolini M, Regolo L, Grosso E, </w:t>
      </w:r>
      <w:r w:rsidRPr="00A52B5F">
        <w:rPr>
          <w:rFonts w:ascii="Arial" w:hAnsi="Arial" w:cs="Arial"/>
          <w:i/>
          <w:iCs/>
          <w:noProof/>
          <w:color w:val="000000" w:themeColor="text1"/>
          <w:sz w:val="22"/>
          <w:szCs w:val="22"/>
        </w:rPr>
        <w:t xml:space="preserve"> et al</w:t>
      </w:r>
      <w:r w:rsidRPr="00A52B5F">
        <w:rPr>
          <w:rFonts w:ascii="Arial" w:hAnsi="Arial" w:cs="Arial"/>
          <w:i/>
          <w:iCs/>
          <w:noProof/>
          <w:color w:val="000000" w:themeColor="text1"/>
          <w:sz w:val="22"/>
          <w:szCs w:val="22"/>
          <w:lang w:val="en-US"/>
        </w:rPr>
        <w:t>:</w:t>
      </w:r>
      <w:r w:rsidRPr="00A52B5F">
        <w:rPr>
          <w:rFonts w:ascii="Arial" w:hAnsi="Arial" w:cs="Arial"/>
          <w:noProof/>
          <w:color w:val="000000" w:themeColor="text1"/>
          <w:sz w:val="22"/>
          <w:szCs w:val="22"/>
        </w:rPr>
        <w:t xml:space="preserve"> Gene expression profiling and prediction of response to hormonal neoadjuvant treatment with anastrozole in surgically resectable breast cancer. </w:t>
      </w:r>
      <w:r w:rsidRPr="00A52B5F">
        <w:rPr>
          <w:rFonts w:ascii="Arial" w:hAnsi="Arial" w:cs="Arial"/>
          <w:i/>
          <w:iCs/>
          <w:noProof/>
          <w:color w:val="000000" w:themeColor="text1"/>
          <w:sz w:val="22"/>
          <w:szCs w:val="22"/>
        </w:rPr>
        <w:t>Breast Cancer Res Treat</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2010</w:t>
      </w:r>
      <w:r w:rsidRPr="00A52B5F">
        <w:rPr>
          <w:rFonts w:ascii="Arial" w:hAnsi="Arial" w:cs="Arial"/>
          <w:b/>
          <w:bCs/>
          <w:noProof/>
          <w:color w:val="000000" w:themeColor="text1"/>
          <w:sz w:val="22"/>
          <w:szCs w:val="22"/>
          <w:lang w:val="en-US"/>
        </w:rPr>
        <w:t>;</w:t>
      </w:r>
      <w:r w:rsidRPr="00A52B5F">
        <w:rPr>
          <w:rFonts w:ascii="Arial" w:hAnsi="Arial" w:cs="Arial"/>
          <w:b/>
          <w:bCs/>
          <w:noProof/>
          <w:color w:val="000000" w:themeColor="text1"/>
          <w:sz w:val="22"/>
          <w:szCs w:val="22"/>
        </w:rPr>
        <w:t xml:space="preserve"> </w:t>
      </w:r>
      <w:r w:rsidRPr="00A52B5F">
        <w:rPr>
          <w:rFonts w:ascii="Arial" w:hAnsi="Arial" w:cs="Arial"/>
          <w:noProof/>
          <w:color w:val="000000" w:themeColor="text1"/>
          <w:sz w:val="22"/>
          <w:szCs w:val="22"/>
        </w:rPr>
        <w:t>121:399–411</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doi.org/10.1007/s10549-010-0887-y.</w:t>
      </w:r>
    </w:p>
    <w:p w14:paraId="2CBDF618"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[44]</w:t>
      </w:r>
      <w:r w:rsidRPr="00A52B5F">
        <w:rPr>
          <w:rFonts w:ascii="Arial" w:hAnsi="Arial" w:cs="Arial"/>
          <w:noProof/>
          <w:color w:val="000000" w:themeColor="text1"/>
          <w:sz w:val="22"/>
          <w:szCs w:val="22"/>
        </w:rPr>
        <w:tab/>
        <w:t xml:space="preserve">Louault K, Bonneaud TL, Séveno C, Gomez-Bougie P, Nguyen F, Gautier F,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Interactions between cancer-associated fibroblasts and tumor cells promote MCL-1 dependency in estrogen receptor-positive breast cancers. </w:t>
      </w:r>
      <w:r w:rsidRPr="00A52B5F">
        <w:rPr>
          <w:rFonts w:ascii="Arial" w:hAnsi="Arial" w:cs="Arial"/>
          <w:i/>
          <w:iCs/>
          <w:noProof/>
          <w:color w:val="000000" w:themeColor="text1"/>
          <w:sz w:val="22"/>
          <w:szCs w:val="22"/>
        </w:rPr>
        <w:t>Oncogene</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 xml:space="preserve">2019 </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38:3261–73</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doi.org/10.1038/s41388-018-0635-z.</w:t>
      </w:r>
    </w:p>
    <w:p w14:paraId="0E96B8CF" w14:textId="77777777" w:rsidR="00777541"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[45]</w:t>
      </w:r>
      <w:r w:rsidRPr="00A52B5F">
        <w:rPr>
          <w:rFonts w:ascii="Arial" w:hAnsi="Arial" w:cs="Arial"/>
          <w:noProof/>
          <w:color w:val="000000" w:themeColor="text1"/>
          <w:sz w:val="22"/>
          <w:szCs w:val="22"/>
        </w:rPr>
        <w:tab/>
        <w:t xml:space="preserve">Sobral-Leite M, Salomon I, Opdam M, Kruger DT, Beelen KJ, Van Der Noort V,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Cancer-immune interactions in ER-positive breast cancers: PI3K pathway alterations and tumor-infiltrating lymphocytes. </w:t>
      </w:r>
      <w:r w:rsidRPr="00A52B5F">
        <w:rPr>
          <w:rFonts w:ascii="Arial" w:hAnsi="Arial" w:cs="Arial"/>
          <w:i/>
          <w:iCs/>
          <w:noProof/>
          <w:color w:val="000000" w:themeColor="text1"/>
          <w:sz w:val="22"/>
          <w:szCs w:val="22"/>
        </w:rPr>
        <w:t>Breast Cancer Res</w:t>
      </w:r>
      <w:r w:rsidRPr="00A52B5F">
        <w:rPr>
          <w:rFonts w:ascii="Arial" w:hAnsi="Arial" w:cs="Arial"/>
          <w:noProof/>
          <w:color w:val="000000" w:themeColor="text1"/>
          <w:sz w:val="22"/>
          <w:szCs w:val="22"/>
          <w:lang w:val="en-US"/>
        </w:rPr>
        <w:t xml:space="preserve"> </w:t>
      </w:r>
      <w:r w:rsidRPr="00A52B5F">
        <w:rPr>
          <w:rFonts w:ascii="Arial" w:hAnsi="Arial" w:cs="Arial"/>
          <w:b/>
          <w:bCs/>
          <w:noProof/>
          <w:color w:val="000000" w:themeColor="text1"/>
          <w:sz w:val="22"/>
          <w:szCs w:val="22"/>
        </w:rPr>
        <w:t>2019</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21:1–12</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doi.org/10.1186/s13058-019-1176-2.</w:t>
      </w:r>
    </w:p>
    <w:p w14:paraId="52889F41" w14:textId="1C24FA9F" w:rsidR="00365899" w:rsidRPr="00A52B5F" w:rsidRDefault="00777541"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rPr>
        <w:t>[</w:t>
      </w:r>
      <w:r w:rsidRPr="00A52B5F">
        <w:rPr>
          <w:rFonts w:ascii="Arial" w:hAnsi="Arial" w:cs="Arial"/>
          <w:noProof/>
          <w:color w:val="000000" w:themeColor="text1"/>
          <w:sz w:val="22"/>
          <w:szCs w:val="22"/>
          <w:lang w:val="en-US"/>
        </w:rPr>
        <w:t>46</w:t>
      </w:r>
      <w:r w:rsidRPr="00A52B5F">
        <w:rPr>
          <w:rFonts w:ascii="Arial" w:hAnsi="Arial" w:cs="Arial"/>
          <w:noProof/>
          <w:color w:val="000000" w:themeColor="text1"/>
          <w:sz w:val="22"/>
          <w:szCs w:val="22"/>
        </w:rPr>
        <w:t>]</w:t>
      </w:r>
      <w:r w:rsidRPr="00A52B5F">
        <w:rPr>
          <w:rFonts w:ascii="Arial" w:hAnsi="Arial" w:cs="Arial"/>
          <w:noProof/>
          <w:color w:val="000000" w:themeColor="text1"/>
          <w:sz w:val="22"/>
          <w:szCs w:val="22"/>
        </w:rPr>
        <w:tab/>
        <w:t>Helleman J, Jansen MPHM, Ruigrok-Ritstier K,</w:t>
      </w:r>
      <w:r w:rsidRPr="00A52B5F">
        <w:rPr>
          <w:rFonts w:ascii="Arial" w:hAnsi="Arial" w:cs="Arial"/>
          <w:noProof/>
          <w:color w:val="000000" w:themeColor="text1"/>
          <w:sz w:val="22"/>
          <w:szCs w:val="22"/>
          <w:lang w:val="en-US"/>
        </w:rPr>
        <w:t xml:space="preserve"> van Staveren, Look MP, Meijer-van Gelder ME,</w:t>
      </w:r>
      <w:r w:rsidRPr="00A52B5F">
        <w:rPr>
          <w:rFonts w:ascii="Arial" w:hAnsi="Arial" w:cs="Arial"/>
          <w:noProof/>
          <w:color w:val="000000" w:themeColor="text1"/>
          <w:sz w:val="22"/>
          <w:szCs w:val="22"/>
        </w:rPr>
        <w:t xml:space="preserve"> </w:t>
      </w:r>
      <w:r w:rsidRPr="00A52B5F">
        <w:rPr>
          <w:rFonts w:ascii="Arial" w:hAnsi="Arial" w:cs="Arial"/>
          <w:i/>
          <w:iCs/>
          <w:noProof/>
          <w:color w:val="000000" w:themeColor="text1"/>
          <w:sz w:val="22"/>
          <w:szCs w:val="22"/>
        </w:rPr>
        <w:t>et al</w:t>
      </w:r>
      <w:r w:rsidRPr="00A52B5F">
        <w:rPr>
          <w:rFonts w:ascii="Arial" w:hAnsi="Arial" w:cs="Arial"/>
          <w:noProof/>
          <w:color w:val="000000" w:themeColor="text1"/>
          <w:sz w:val="22"/>
          <w:szCs w:val="22"/>
          <w:lang w:val="en-US"/>
        </w:rPr>
        <w:t>:</w:t>
      </w:r>
      <w:r w:rsidRPr="00A52B5F">
        <w:rPr>
          <w:rFonts w:ascii="Arial" w:hAnsi="Arial" w:cs="Arial"/>
          <w:noProof/>
          <w:color w:val="000000" w:themeColor="text1"/>
          <w:sz w:val="22"/>
          <w:szCs w:val="22"/>
        </w:rPr>
        <w:t xml:space="preserve"> Association of an extracellular matrix gene cluster with breast cancer prognosis and endocrine therapy response. </w:t>
      </w:r>
      <w:r w:rsidRPr="00A52B5F">
        <w:rPr>
          <w:rFonts w:ascii="Arial" w:hAnsi="Arial" w:cs="Arial"/>
          <w:i/>
          <w:iCs/>
          <w:noProof/>
          <w:color w:val="000000" w:themeColor="text1"/>
          <w:sz w:val="22"/>
          <w:szCs w:val="22"/>
        </w:rPr>
        <w:t>Clin Cancer Res</w:t>
      </w:r>
      <w:r w:rsidRPr="00A52B5F">
        <w:rPr>
          <w:rFonts w:ascii="Arial" w:hAnsi="Arial" w:cs="Arial"/>
          <w:b/>
          <w:bCs/>
          <w:noProof/>
          <w:color w:val="000000" w:themeColor="text1"/>
          <w:sz w:val="22"/>
          <w:szCs w:val="22"/>
          <w:lang w:val="en-US"/>
        </w:rPr>
        <w:t xml:space="preserve"> </w:t>
      </w:r>
      <w:r w:rsidRPr="00A52B5F">
        <w:rPr>
          <w:rFonts w:ascii="Arial" w:hAnsi="Arial" w:cs="Arial"/>
          <w:b/>
          <w:bCs/>
          <w:noProof/>
          <w:color w:val="000000" w:themeColor="text1"/>
          <w:sz w:val="22"/>
          <w:szCs w:val="22"/>
        </w:rPr>
        <w:t>2008</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14:5555–64</w:t>
      </w:r>
      <w:r w:rsidRPr="00A52B5F">
        <w:rPr>
          <w:rFonts w:ascii="Arial" w:hAnsi="Arial" w:cs="Arial"/>
          <w:noProof/>
          <w:color w:val="000000" w:themeColor="text1"/>
          <w:sz w:val="22"/>
          <w:szCs w:val="22"/>
          <w:lang w:val="en-US"/>
        </w:rPr>
        <w:t xml:space="preserve">, </w:t>
      </w:r>
      <w:r w:rsidRPr="00A52B5F">
        <w:rPr>
          <w:rFonts w:ascii="Arial" w:hAnsi="Arial" w:cs="Arial"/>
          <w:noProof/>
          <w:color w:val="000000" w:themeColor="text1"/>
          <w:sz w:val="22"/>
          <w:szCs w:val="22"/>
        </w:rPr>
        <w:t>doi.org/10.1158/1078-0432.CCR-08-0555.</w:t>
      </w:r>
    </w:p>
    <w:p w14:paraId="07543AD7" w14:textId="65D1BAE3" w:rsidR="00C41F0A" w:rsidRPr="00A52B5F" w:rsidRDefault="00777541" w:rsidP="00365899">
      <w:pPr>
        <w:widowControl w:val="0"/>
        <w:autoSpaceDE w:val="0"/>
        <w:autoSpaceDN w:val="0"/>
        <w:adjustRightInd w:val="0"/>
        <w:spacing w:line="360" w:lineRule="auto"/>
        <w:ind w:left="640" w:hanging="640"/>
        <w:jc w:val="both"/>
      </w:pPr>
      <w:r w:rsidRPr="00A52B5F">
        <w:rPr>
          <w:rFonts w:ascii="Arial" w:hAnsi="Arial" w:cs="Arial"/>
          <w:noProof/>
          <w:color w:val="000000" w:themeColor="text1"/>
          <w:sz w:val="22"/>
          <w:szCs w:val="22"/>
        </w:rPr>
        <w:t>[47]</w:t>
      </w:r>
      <w:r w:rsidRPr="00A52B5F">
        <w:rPr>
          <w:rFonts w:ascii="Arial" w:hAnsi="Arial" w:cs="Arial"/>
          <w:noProof/>
          <w:color w:val="000000" w:themeColor="text1"/>
          <w:sz w:val="22"/>
          <w:szCs w:val="22"/>
        </w:rPr>
        <w:tab/>
      </w:r>
      <w:r w:rsidR="00C41F0A" w:rsidRPr="00A52B5F">
        <w:rPr>
          <w:rFonts w:ascii="Arial" w:hAnsi="Arial" w:cs="Arial"/>
          <w:noProof/>
          <w:color w:val="000000" w:themeColor="text1"/>
          <w:sz w:val="22"/>
          <w:szCs w:val="22"/>
        </w:rPr>
        <w:t xml:space="preserve">Zarkavelis G, Kollas A, Kampletsas E, Vasiliou V, Kaltsonoudis E, Drosos A, </w:t>
      </w:r>
      <w:r w:rsidR="00C41F0A" w:rsidRPr="00A52B5F">
        <w:rPr>
          <w:rFonts w:ascii="Arial" w:hAnsi="Arial" w:cs="Arial"/>
          <w:i/>
          <w:iCs/>
          <w:noProof/>
          <w:color w:val="000000" w:themeColor="text1"/>
          <w:sz w:val="22"/>
          <w:szCs w:val="22"/>
        </w:rPr>
        <w:t xml:space="preserve">et al: </w:t>
      </w:r>
      <w:r w:rsidR="00C41F0A" w:rsidRPr="00A52B5F">
        <w:rPr>
          <w:rFonts w:ascii="Arial" w:hAnsi="Arial" w:cs="Arial"/>
          <w:noProof/>
          <w:color w:val="000000" w:themeColor="text1"/>
          <w:sz w:val="22"/>
          <w:szCs w:val="22"/>
        </w:rPr>
        <w:t xml:space="preserve">Aromatase inhibitors induced autoimmune disorders in patients with breast cancer: A review. </w:t>
      </w:r>
      <w:r w:rsidR="00C41F0A" w:rsidRPr="00A52B5F">
        <w:rPr>
          <w:rFonts w:ascii="Arial" w:hAnsi="Arial" w:cs="Arial"/>
          <w:i/>
          <w:iCs/>
          <w:noProof/>
          <w:color w:val="000000" w:themeColor="text1"/>
          <w:sz w:val="22"/>
          <w:szCs w:val="22"/>
        </w:rPr>
        <w:t>J. Adv. Res</w:t>
      </w:r>
      <w:r w:rsidR="00C41F0A" w:rsidRPr="00A52B5F">
        <w:rPr>
          <w:rFonts w:ascii="Arial" w:hAnsi="Arial" w:cs="Arial"/>
          <w:noProof/>
          <w:color w:val="000000" w:themeColor="text1"/>
          <w:sz w:val="22"/>
          <w:szCs w:val="22"/>
        </w:rPr>
        <w:t xml:space="preserve"> </w:t>
      </w:r>
      <w:r w:rsidR="00C41F0A" w:rsidRPr="00A52B5F">
        <w:rPr>
          <w:rFonts w:ascii="Arial" w:hAnsi="Arial" w:cs="Arial"/>
          <w:b/>
          <w:bCs/>
          <w:noProof/>
          <w:color w:val="000000" w:themeColor="text1"/>
          <w:sz w:val="22"/>
          <w:szCs w:val="22"/>
        </w:rPr>
        <w:t>2016</w:t>
      </w:r>
      <w:r w:rsidR="00D62912" w:rsidRPr="00A52B5F">
        <w:rPr>
          <w:rFonts w:ascii="Arial" w:hAnsi="Arial" w:cs="Arial"/>
          <w:noProof/>
          <w:color w:val="000000" w:themeColor="text1"/>
          <w:sz w:val="22"/>
          <w:szCs w:val="22"/>
          <w:lang w:val="en-US"/>
        </w:rPr>
        <w:t>;</w:t>
      </w:r>
      <w:r w:rsidR="00C41F0A" w:rsidRPr="00A52B5F">
        <w:rPr>
          <w:rFonts w:ascii="Arial" w:hAnsi="Arial" w:cs="Arial"/>
          <w:noProof/>
          <w:color w:val="000000" w:themeColor="text1"/>
          <w:sz w:val="22"/>
          <w:szCs w:val="22"/>
        </w:rPr>
        <w:t xml:space="preserve"> 7: 719.726.</w:t>
      </w:r>
      <w:r w:rsidR="00365899" w:rsidRPr="00A52B5F">
        <w:rPr>
          <w:rFonts w:ascii="Arial" w:hAnsi="Arial" w:cs="Arial"/>
          <w:color w:val="000000" w:themeColor="text1"/>
          <w:sz w:val="22"/>
          <w:szCs w:val="22"/>
          <w:shd w:val="clear" w:color="auto" w:fill="FFFFFF"/>
        </w:rPr>
        <w:t xml:space="preserve"> doi: 10.1016/j.jare.2016.04.001</w:t>
      </w:r>
    </w:p>
    <w:p w14:paraId="7AB7C0CF" w14:textId="46469C7A" w:rsidR="00777541" w:rsidRPr="00A52B5F" w:rsidRDefault="00E051C6"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color w:val="000000" w:themeColor="text1"/>
          <w:sz w:val="22"/>
          <w:szCs w:val="22"/>
          <w:shd w:val="clear" w:color="auto" w:fill="FFFFFF"/>
          <w:lang w:val="en-US"/>
        </w:rPr>
        <w:t xml:space="preserve">[48]   </w:t>
      </w:r>
      <w:r w:rsidR="00777541" w:rsidRPr="00A52B5F">
        <w:rPr>
          <w:rFonts w:ascii="Arial" w:hAnsi="Arial" w:cs="Arial"/>
          <w:color w:val="000000" w:themeColor="text1"/>
          <w:sz w:val="22"/>
          <w:szCs w:val="22"/>
          <w:shd w:val="clear" w:color="auto" w:fill="FFFFFF"/>
        </w:rPr>
        <w:t>Schmid P, Rugo HS, Adams S,</w:t>
      </w:r>
      <w:r w:rsidR="00777541" w:rsidRPr="00A52B5F">
        <w:rPr>
          <w:rFonts w:ascii="Arial" w:hAnsi="Arial" w:cs="Arial"/>
          <w:color w:val="000000" w:themeColor="text1"/>
          <w:sz w:val="22"/>
          <w:szCs w:val="22"/>
          <w:shd w:val="clear" w:color="auto" w:fill="FFFFFF"/>
          <w:lang w:val="en-US"/>
        </w:rPr>
        <w:t xml:space="preserve">  Schneeweiss A, Barrios CH, </w:t>
      </w:r>
      <w:r w:rsidR="00777541" w:rsidRPr="00A52B5F">
        <w:rPr>
          <w:rFonts w:ascii="Arial" w:hAnsi="Arial" w:cs="Arial"/>
          <w:i/>
          <w:iCs/>
          <w:color w:val="000000" w:themeColor="text1"/>
          <w:sz w:val="22"/>
          <w:szCs w:val="22"/>
          <w:shd w:val="clear" w:color="auto" w:fill="FFFFFF"/>
          <w:lang w:val="en-US"/>
        </w:rPr>
        <w:t>et al</w:t>
      </w:r>
      <w:r w:rsidR="00777541" w:rsidRPr="00A52B5F">
        <w:rPr>
          <w:rFonts w:ascii="Arial" w:hAnsi="Arial" w:cs="Arial"/>
          <w:color w:val="000000" w:themeColor="text1"/>
          <w:sz w:val="22"/>
          <w:szCs w:val="22"/>
          <w:shd w:val="clear" w:color="auto" w:fill="FFFFFF"/>
          <w:lang w:val="en-US"/>
        </w:rPr>
        <w:t>:</w:t>
      </w:r>
      <w:r w:rsidR="00777541" w:rsidRPr="00A52B5F">
        <w:rPr>
          <w:rFonts w:ascii="Arial" w:hAnsi="Arial" w:cs="Arial"/>
          <w:color w:val="000000" w:themeColor="text1"/>
          <w:sz w:val="22"/>
          <w:szCs w:val="22"/>
          <w:shd w:val="clear" w:color="auto" w:fill="FFFFFF"/>
        </w:rPr>
        <w:t xml:space="preserve"> IMpassion130 Investigators. Atezolizumab plus nab-paclitaxel as first-line treatment for unresectable, locally advanced or metastatic triple-negative breast cancer (IMpassion130): updated efficacy results from a randomised, double-blind, placebo-controlled, phase 3 trial. </w:t>
      </w:r>
      <w:r w:rsidR="00777541" w:rsidRPr="00A52B5F">
        <w:rPr>
          <w:rFonts w:ascii="Arial" w:hAnsi="Arial" w:cs="Arial"/>
          <w:i/>
          <w:iCs/>
          <w:color w:val="000000" w:themeColor="text1"/>
          <w:sz w:val="22"/>
          <w:szCs w:val="22"/>
          <w:shd w:val="clear" w:color="auto" w:fill="FFFFFF"/>
        </w:rPr>
        <w:t>Lancet Oncol</w:t>
      </w:r>
      <w:r w:rsidR="00777541" w:rsidRPr="00A52B5F">
        <w:rPr>
          <w:rFonts w:ascii="Arial" w:hAnsi="Arial" w:cs="Arial"/>
          <w:b/>
          <w:bCs/>
          <w:i/>
          <w:iCs/>
          <w:color w:val="000000" w:themeColor="text1"/>
          <w:sz w:val="22"/>
          <w:szCs w:val="22"/>
          <w:shd w:val="clear" w:color="auto" w:fill="FFFFFF"/>
          <w:lang w:val="en-US"/>
        </w:rPr>
        <w:t xml:space="preserve"> </w:t>
      </w:r>
      <w:r w:rsidR="00777541" w:rsidRPr="00A52B5F">
        <w:rPr>
          <w:rFonts w:ascii="Arial" w:hAnsi="Arial" w:cs="Arial"/>
          <w:b/>
          <w:bCs/>
          <w:color w:val="000000" w:themeColor="text1"/>
          <w:sz w:val="22"/>
          <w:szCs w:val="22"/>
          <w:shd w:val="clear" w:color="auto" w:fill="FFFFFF"/>
        </w:rPr>
        <w:t>2020</w:t>
      </w:r>
      <w:r w:rsidR="00777541" w:rsidRPr="00A52B5F">
        <w:rPr>
          <w:rFonts w:ascii="Arial" w:hAnsi="Arial" w:cs="Arial"/>
          <w:color w:val="000000" w:themeColor="text1"/>
          <w:sz w:val="22"/>
          <w:szCs w:val="22"/>
          <w:shd w:val="clear" w:color="auto" w:fill="FFFFFF"/>
        </w:rPr>
        <w:t>;</w:t>
      </w:r>
      <w:r w:rsidR="00777541" w:rsidRPr="00A52B5F">
        <w:rPr>
          <w:rFonts w:ascii="Arial" w:hAnsi="Arial" w:cs="Arial"/>
          <w:color w:val="000000" w:themeColor="text1"/>
          <w:sz w:val="22"/>
          <w:szCs w:val="22"/>
          <w:shd w:val="clear" w:color="auto" w:fill="FFFFFF"/>
          <w:lang w:val="en-US"/>
        </w:rPr>
        <w:t xml:space="preserve"> </w:t>
      </w:r>
      <w:r w:rsidR="00777541" w:rsidRPr="00A52B5F">
        <w:rPr>
          <w:rFonts w:ascii="Arial" w:hAnsi="Arial" w:cs="Arial"/>
          <w:color w:val="000000" w:themeColor="text1"/>
          <w:sz w:val="22"/>
          <w:szCs w:val="22"/>
          <w:shd w:val="clear" w:color="auto" w:fill="FFFFFF"/>
        </w:rPr>
        <w:t>21(1):44-59</w:t>
      </w:r>
      <w:r w:rsidR="00777541" w:rsidRPr="00A52B5F">
        <w:rPr>
          <w:rFonts w:ascii="Arial" w:hAnsi="Arial" w:cs="Arial"/>
          <w:color w:val="000000" w:themeColor="text1"/>
          <w:sz w:val="22"/>
          <w:szCs w:val="22"/>
          <w:shd w:val="clear" w:color="auto" w:fill="FFFFFF"/>
          <w:lang w:val="en-US"/>
        </w:rPr>
        <w:t xml:space="preserve">, </w:t>
      </w:r>
      <w:r w:rsidR="00777541" w:rsidRPr="00A52B5F">
        <w:rPr>
          <w:rFonts w:ascii="Arial" w:hAnsi="Arial" w:cs="Arial"/>
          <w:color w:val="000000" w:themeColor="text1"/>
          <w:sz w:val="22"/>
          <w:szCs w:val="22"/>
          <w:shd w:val="clear" w:color="auto" w:fill="FFFFFF"/>
        </w:rPr>
        <w:t xml:space="preserve">doi: 10.1016/S1470-2045(19)30689-8. </w:t>
      </w:r>
    </w:p>
    <w:p w14:paraId="766CB61D" w14:textId="037DBE46" w:rsidR="00777541" w:rsidRPr="00A52B5F" w:rsidRDefault="00E051C6"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lang w:val="es-ES"/>
        </w:rPr>
      </w:pPr>
      <w:r w:rsidRPr="00A52B5F">
        <w:rPr>
          <w:rFonts w:ascii="Arial" w:eastAsiaTheme="minorHAnsi" w:hAnsi="Arial" w:cs="Arial"/>
          <w:color w:val="000000" w:themeColor="text1"/>
          <w:sz w:val="22"/>
          <w:szCs w:val="22"/>
          <w:lang w:val="en-US" w:eastAsia="en-US"/>
        </w:rPr>
        <w:t>[49]</w:t>
      </w:r>
      <w:r w:rsidRPr="00A52B5F" w:rsidDel="00E051C6">
        <w:rPr>
          <w:rFonts w:ascii="Arial" w:hAnsi="Arial" w:cs="Arial"/>
          <w:color w:val="000000" w:themeColor="text1"/>
          <w:sz w:val="22"/>
          <w:szCs w:val="22"/>
          <w:shd w:val="clear" w:color="auto" w:fill="FFFFFF"/>
          <w:lang w:val="en-US"/>
        </w:rPr>
        <w:t xml:space="preserve"> </w:t>
      </w:r>
      <w:r w:rsidRPr="00A52B5F">
        <w:rPr>
          <w:rFonts w:ascii="Arial" w:hAnsi="Arial" w:cs="Arial"/>
          <w:color w:val="000000" w:themeColor="text1"/>
          <w:sz w:val="22"/>
          <w:szCs w:val="22"/>
          <w:shd w:val="clear" w:color="auto" w:fill="FFFFFF"/>
          <w:lang w:val="en-US"/>
        </w:rPr>
        <w:t xml:space="preserve">  </w:t>
      </w:r>
      <w:r w:rsidR="00777541" w:rsidRPr="00A52B5F">
        <w:rPr>
          <w:rFonts w:ascii="Arial" w:eastAsiaTheme="minorHAnsi" w:hAnsi="Arial" w:cs="Arial"/>
          <w:color w:val="000000" w:themeColor="text1"/>
          <w:sz w:val="22"/>
          <w:szCs w:val="22"/>
          <w:lang w:val="en-US" w:eastAsia="en-US"/>
        </w:rPr>
        <w:t xml:space="preserve">Tolaney, SM, Barroso-Sousa R, Keenan T, Li T, Trippa L, Vaz-Luis I, </w:t>
      </w:r>
      <w:r w:rsidR="00777541" w:rsidRPr="00A52B5F">
        <w:rPr>
          <w:rFonts w:ascii="Arial" w:eastAsiaTheme="minorHAnsi" w:hAnsi="Arial" w:cs="Arial"/>
          <w:i/>
          <w:iCs/>
          <w:color w:val="000000" w:themeColor="text1"/>
          <w:sz w:val="22"/>
          <w:szCs w:val="22"/>
          <w:lang w:val="en-US" w:eastAsia="en-US"/>
        </w:rPr>
        <w:t>et al</w:t>
      </w:r>
      <w:r w:rsidR="00777541" w:rsidRPr="00A52B5F">
        <w:rPr>
          <w:rFonts w:ascii="Arial" w:eastAsiaTheme="minorHAnsi" w:hAnsi="Arial" w:cs="Arial"/>
          <w:color w:val="000000" w:themeColor="text1"/>
          <w:sz w:val="22"/>
          <w:szCs w:val="22"/>
          <w:lang w:val="en-US" w:eastAsia="en-US"/>
        </w:rPr>
        <w:t>.</w:t>
      </w:r>
      <w:r w:rsidR="00777541" w:rsidRPr="00A52B5F">
        <w:rPr>
          <w:rFonts w:ascii="Arial" w:hAnsi="Arial" w:cs="Arial"/>
          <w:color w:val="000000" w:themeColor="text1"/>
          <w:sz w:val="22"/>
          <w:szCs w:val="22"/>
          <w:shd w:val="clear" w:color="auto" w:fill="FFFFFF"/>
          <w:lang w:val="en-US"/>
        </w:rPr>
        <w:t xml:space="preserve"> </w:t>
      </w:r>
      <w:r w:rsidR="00777541" w:rsidRPr="00A52B5F">
        <w:rPr>
          <w:rFonts w:ascii="Arial" w:eastAsiaTheme="minorHAnsi" w:hAnsi="Arial" w:cs="Arial"/>
          <w:color w:val="000000" w:themeColor="text1"/>
          <w:sz w:val="22"/>
          <w:szCs w:val="22"/>
          <w:lang w:val="en-US" w:eastAsia="en-US"/>
        </w:rPr>
        <w:t>Effect of Eribulin With or Without Pembrolizumab on Progression-Free Survival for Patients With Hormone Receptor-Positive,</w:t>
      </w:r>
      <w:r w:rsidR="00777541" w:rsidRPr="00A52B5F">
        <w:rPr>
          <w:rFonts w:ascii="Arial" w:hAnsi="Arial" w:cs="Arial"/>
          <w:color w:val="000000" w:themeColor="text1"/>
          <w:sz w:val="22"/>
          <w:szCs w:val="22"/>
          <w:shd w:val="clear" w:color="auto" w:fill="FFFFFF"/>
          <w:lang w:val="en-US"/>
        </w:rPr>
        <w:t xml:space="preserve"> </w:t>
      </w:r>
      <w:r w:rsidR="00777541" w:rsidRPr="00A52B5F">
        <w:rPr>
          <w:rFonts w:ascii="Arial" w:eastAsiaTheme="minorHAnsi" w:hAnsi="Arial" w:cs="Arial"/>
          <w:color w:val="000000" w:themeColor="text1"/>
          <w:sz w:val="22"/>
          <w:szCs w:val="22"/>
          <w:lang w:val="en-US" w:eastAsia="en-US"/>
        </w:rPr>
        <w:t xml:space="preserve">ERBB2-Negative Metastatic Breast Cancer: A Randomized Clinical Trial. </w:t>
      </w:r>
      <w:r w:rsidR="00777541" w:rsidRPr="00A52B5F">
        <w:rPr>
          <w:rFonts w:ascii="Arial" w:eastAsiaTheme="minorHAnsi" w:hAnsi="Arial" w:cs="Arial"/>
          <w:i/>
          <w:iCs/>
          <w:color w:val="000000" w:themeColor="text1"/>
          <w:sz w:val="22"/>
          <w:szCs w:val="22"/>
          <w:lang w:val="es-ES" w:eastAsia="en-US"/>
        </w:rPr>
        <w:t xml:space="preserve">JAMA Oncol </w:t>
      </w:r>
      <w:r w:rsidR="00777541" w:rsidRPr="00A52B5F">
        <w:rPr>
          <w:rFonts w:ascii="Arial" w:eastAsiaTheme="minorHAnsi" w:hAnsi="Arial" w:cs="Arial"/>
          <w:b/>
          <w:bCs/>
          <w:color w:val="000000" w:themeColor="text1"/>
          <w:sz w:val="22"/>
          <w:szCs w:val="22"/>
          <w:lang w:val="es-ES" w:eastAsia="en-US"/>
        </w:rPr>
        <w:t>2020</w:t>
      </w:r>
      <w:r w:rsidR="00777541" w:rsidRPr="00A52B5F">
        <w:rPr>
          <w:rFonts w:ascii="Arial" w:eastAsiaTheme="minorHAnsi" w:hAnsi="Arial" w:cs="Arial"/>
          <w:color w:val="000000" w:themeColor="text1"/>
          <w:sz w:val="22"/>
          <w:szCs w:val="22"/>
          <w:lang w:val="es-ES" w:eastAsia="en-US"/>
        </w:rPr>
        <w:t xml:space="preserve">; 6, 1598–1605, </w:t>
      </w:r>
      <w:r w:rsidR="00777541" w:rsidRPr="00A52B5F">
        <w:rPr>
          <w:rFonts w:ascii="Arial" w:hAnsi="Arial" w:cs="Arial"/>
          <w:color w:val="000000" w:themeColor="text1"/>
          <w:sz w:val="22"/>
          <w:szCs w:val="22"/>
          <w:shd w:val="clear" w:color="auto" w:fill="FFFFFF"/>
          <w:lang w:val="es-ES"/>
        </w:rPr>
        <w:t>doi: 10.1001/jamaoncol.2020.3524.</w:t>
      </w:r>
    </w:p>
    <w:p w14:paraId="43936C8C" w14:textId="09F938B5" w:rsidR="00777541" w:rsidRPr="00A52B5F" w:rsidRDefault="00E051C6" w:rsidP="00777541">
      <w:pPr>
        <w:widowControl w:val="0"/>
        <w:autoSpaceDE w:val="0"/>
        <w:autoSpaceDN w:val="0"/>
        <w:adjustRightInd w:val="0"/>
        <w:spacing w:line="360" w:lineRule="auto"/>
        <w:ind w:left="640" w:hanging="640"/>
        <w:jc w:val="both"/>
        <w:rPr>
          <w:rFonts w:ascii="Arial" w:hAnsi="Arial" w:cs="Arial"/>
          <w:noProof/>
          <w:color w:val="000000" w:themeColor="text1"/>
          <w:sz w:val="22"/>
          <w:szCs w:val="22"/>
        </w:rPr>
      </w:pPr>
      <w:r w:rsidRPr="00A52B5F">
        <w:rPr>
          <w:rFonts w:ascii="Arial" w:hAnsi="Arial" w:cs="Arial"/>
          <w:noProof/>
          <w:color w:val="000000" w:themeColor="text1"/>
          <w:sz w:val="22"/>
          <w:szCs w:val="22"/>
          <w:lang w:val="es-ES"/>
        </w:rPr>
        <w:t>[50]</w:t>
      </w:r>
      <w:r w:rsidRPr="00A52B5F" w:rsidDel="00E051C6">
        <w:rPr>
          <w:rFonts w:ascii="Arial" w:eastAsiaTheme="minorHAnsi" w:hAnsi="Arial" w:cs="Arial"/>
          <w:color w:val="000000" w:themeColor="text1"/>
          <w:sz w:val="22"/>
          <w:szCs w:val="22"/>
          <w:lang w:val="es-ES" w:eastAsia="en-US"/>
        </w:rPr>
        <w:t xml:space="preserve"> </w:t>
      </w:r>
      <w:r w:rsidR="00777541" w:rsidRPr="00A52B5F">
        <w:rPr>
          <w:rFonts w:ascii="Arial" w:eastAsiaTheme="minorHAnsi" w:hAnsi="Arial" w:cs="Arial"/>
          <w:color w:val="000000" w:themeColor="text1"/>
          <w:sz w:val="22"/>
          <w:szCs w:val="22"/>
          <w:lang w:val="es-ES" w:eastAsia="en-US"/>
        </w:rPr>
        <w:tab/>
        <w:t xml:space="preserve">Emens LA,  Esteva FJ, Beresford M, Saura C, De Laurentiis M,  M, </w:t>
      </w:r>
      <w:r w:rsidR="00777541" w:rsidRPr="00A52B5F">
        <w:rPr>
          <w:rFonts w:ascii="Arial" w:eastAsiaTheme="minorHAnsi" w:hAnsi="Arial" w:cs="Arial"/>
          <w:i/>
          <w:iCs/>
          <w:color w:val="000000" w:themeColor="text1"/>
          <w:sz w:val="22"/>
          <w:szCs w:val="22"/>
          <w:lang w:val="es-ES" w:eastAsia="en-US"/>
        </w:rPr>
        <w:t>et al.</w:t>
      </w:r>
      <w:r w:rsidR="00777541" w:rsidRPr="00A52B5F">
        <w:rPr>
          <w:rFonts w:ascii="Arial" w:hAnsi="Arial" w:cs="Arial"/>
          <w:color w:val="000000" w:themeColor="text1"/>
          <w:sz w:val="22"/>
          <w:szCs w:val="22"/>
          <w:shd w:val="clear" w:color="auto" w:fill="FFFFFF"/>
          <w:lang w:val="es-ES"/>
        </w:rPr>
        <w:t xml:space="preserve"> </w:t>
      </w:r>
      <w:r w:rsidR="00777541" w:rsidRPr="00A52B5F">
        <w:rPr>
          <w:rFonts w:ascii="Arial" w:eastAsiaTheme="minorHAnsi" w:hAnsi="Arial" w:cs="Arial"/>
          <w:color w:val="000000" w:themeColor="text1"/>
          <w:sz w:val="22"/>
          <w:szCs w:val="22"/>
          <w:lang w:val="en-US" w:eastAsia="en-US"/>
        </w:rPr>
        <w:t>Trastuzumab emtansine plus atezolizumab versus trastuzumab emtansine plus placebo in previously treated, HER2-positive</w:t>
      </w:r>
      <w:r w:rsidR="00777541" w:rsidRPr="00A52B5F">
        <w:rPr>
          <w:rFonts w:ascii="Arial" w:hAnsi="Arial" w:cs="Arial"/>
          <w:color w:val="000000" w:themeColor="text1"/>
          <w:sz w:val="22"/>
          <w:szCs w:val="22"/>
          <w:shd w:val="clear" w:color="auto" w:fill="FFFFFF"/>
          <w:lang w:val="en-US"/>
        </w:rPr>
        <w:t xml:space="preserve"> </w:t>
      </w:r>
      <w:r w:rsidR="00777541" w:rsidRPr="00A52B5F">
        <w:rPr>
          <w:rFonts w:ascii="Arial" w:eastAsiaTheme="minorHAnsi" w:hAnsi="Arial" w:cs="Arial"/>
          <w:color w:val="000000" w:themeColor="text1"/>
          <w:sz w:val="22"/>
          <w:szCs w:val="22"/>
          <w:lang w:val="en-US" w:eastAsia="en-US"/>
        </w:rPr>
        <w:t xml:space="preserve">advanced breast cancer (KATE2): A phase 2, multicentre, randomised, double-blind trial. </w:t>
      </w:r>
      <w:r w:rsidR="00777541" w:rsidRPr="00A52B5F">
        <w:rPr>
          <w:rFonts w:ascii="Arial" w:eastAsiaTheme="minorHAnsi" w:hAnsi="Arial" w:cs="Arial"/>
          <w:i/>
          <w:iCs/>
          <w:color w:val="000000" w:themeColor="text1"/>
          <w:sz w:val="22"/>
          <w:szCs w:val="22"/>
          <w:lang w:val="en-US" w:eastAsia="en-US"/>
        </w:rPr>
        <w:t>Lancet Oncol</w:t>
      </w:r>
      <w:r w:rsidR="00777541" w:rsidRPr="00A52B5F">
        <w:rPr>
          <w:rFonts w:ascii="Arial" w:eastAsiaTheme="minorHAnsi" w:hAnsi="Arial" w:cs="Arial"/>
          <w:color w:val="000000" w:themeColor="text1"/>
          <w:sz w:val="22"/>
          <w:szCs w:val="22"/>
          <w:lang w:val="en-US" w:eastAsia="en-US"/>
        </w:rPr>
        <w:t xml:space="preserve"> </w:t>
      </w:r>
      <w:r w:rsidR="00777541" w:rsidRPr="00A52B5F">
        <w:rPr>
          <w:rFonts w:ascii="Arial" w:eastAsiaTheme="minorHAnsi" w:hAnsi="Arial" w:cs="Arial"/>
          <w:b/>
          <w:bCs/>
          <w:color w:val="000000" w:themeColor="text1"/>
          <w:sz w:val="22"/>
          <w:szCs w:val="22"/>
          <w:lang w:val="en-US" w:eastAsia="en-US"/>
        </w:rPr>
        <w:t>2020</w:t>
      </w:r>
      <w:r w:rsidR="00777541" w:rsidRPr="00A52B5F">
        <w:rPr>
          <w:rFonts w:ascii="Arial" w:eastAsiaTheme="minorHAnsi" w:hAnsi="Arial" w:cs="Arial"/>
          <w:color w:val="000000" w:themeColor="text1"/>
          <w:sz w:val="22"/>
          <w:szCs w:val="22"/>
          <w:lang w:val="en-US" w:eastAsia="en-US"/>
        </w:rPr>
        <w:t xml:space="preserve">, 21, 1283–1295, </w:t>
      </w:r>
      <w:r w:rsidR="00777541" w:rsidRPr="00A52B5F">
        <w:rPr>
          <w:rFonts w:ascii="Arial" w:hAnsi="Arial" w:cs="Arial"/>
          <w:color w:val="000000" w:themeColor="text1"/>
          <w:sz w:val="22"/>
          <w:szCs w:val="22"/>
          <w:shd w:val="clear" w:color="auto" w:fill="FFFFFF"/>
        </w:rPr>
        <w:t>doi: 10.1016/S1470-2045(20)30465-4.</w:t>
      </w:r>
    </w:p>
    <w:p w14:paraId="09B81400" w14:textId="6D690098" w:rsidR="00777541" w:rsidRPr="00A52B5F" w:rsidRDefault="00777541" w:rsidP="00E051C6">
      <w:pPr>
        <w:widowControl w:val="0"/>
        <w:autoSpaceDE w:val="0"/>
        <w:autoSpaceDN w:val="0"/>
        <w:adjustRightInd w:val="0"/>
        <w:spacing w:line="360" w:lineRule="auto"/>
        <w:jc w:val="both"/>
        <w:rPr>
          <w:rFonts w:ascii="Arial" w:hAnsi="Arial" w:cs="Arial"/>
          <w:noProof/>
          <w:color w:val="000000" w:themeColor="text1"/>
          <w:sz w:val="22"/>
          <w:szCs w:val="22"/>
        </w:rPr>
      </w:pPr>
      <w:r w:rsidRPr="00A52B5F">
        <w:rPr>
          <w:rFonts w:ascii="Arial" w:hAnsi="Arial" w:cs="Arial"/>
          <w:color w:val="000000" w:themeColor="text1"/>
          <w:sz w:val="22"/>
          <w:szCs w:val="22"/>
        </w:rPr>
        <w:fldChar w:fldCharType="end"/>
      </w:r>
    </w:p>
    <w:p w14:paraId="0A36AC44" w14:textId="77777777" w:rsidR="00993F8C" w:rsidRPr="00A52B5F" w:rsidRDefault="00993F8C" w:rsidP="00993F8C">
      <w:pPr>
        <w:widowControl w:val="0"/>
        <w:autoSpaceDE w:val="0"/>
        <w:autoSpaceDN w:val="0"/>
        <w:adjustRightInd w:val="0"/>
        <w:spacing w:line="360" w:lineRule="auto"/>
        <w:ind w:left="640" w:hanging="640"/>
        <w:jc w:val="both"/>
        <w:rPr>
          <w:rFonts w:ascii="Arial" w:hAnsi="Arial" w:cs="Arial"/>
          <w:b/>
          <w:bCs/>
          <w:color w:val="212121"/>
          <w:sz w:val="22"/>
          <w:szCs w:val="22"/>
        </w:rPr>
      </w:pPr>
    </w:p>
    <w:p w14:paraId="66D0771C" w14:textId="76793F29" w:rsidR="002002B4" w:rsidRPr="00A52B5F" w:rsidRDefault="00CE28DE" w:rsidP="00CE28DE">
      <w:pPr>
        <w:widowControl w:val="0"/>
        <w:autoSpaceDE w:val="0"/>
        <w:autoSpaceDN w:val="0"/>
        <w:adjustRightInd w:val="0"/>
        <w:spacing w:line="360" w:lineRule="auto"/>
        <w:jc w:val="both"/>
        <w:rPr>
          <w:rFonts w:ascii="Arial" w:hAnsi="Arial" w:cs="Arial"/>
          <w:b/>
          <w:bCs/>
          <w:color w:val="212121"/>
          <w:sz w:val="22"/>
          <w:szCs w:val="22"/>
        </w:rPr>
      </w:pPr>
      <w:r w:rsidRPr="00A52B5F">
        <w:rPr>
          <w:rFonts w:ascii="Arial" w:hAnsi="Arial" w:cs="Arial"/>
          <w:b/>
          <w:bCs/>
          <w:color w:val="212121"/>
          <w:sz w:val="22"/>
          <w:szCs w:val="22"/>
        </w:rPr>
        <w:lastRenderedPageBreak/>
        <w:t>F</w:t>
      </w:r>
      <w:r w:rsidR="003D6D9E" w:rsidRPr="00A52B5F">
        <w:rPr>
          <w:rFonts w:ascii="Arial" w:hAnsi="Arial" w:cs="Arial"/>
          <w:b/>
          <w:bCs/>
          <w:color w:val="212121"/>
          <w:sz w:val="22"/>
          <w:szCs w:val="22"/>
        </w:rPr>
        <w:t>igures</w:t>
      </w:r>
      <w:r w:rsidRPr="00A52B5F">
        <w:rPr>
          <w:rFonts w:ascii="Arial" w:hAnsi="Arial" w:cs="Arial"/>
          <w:b/>
          <w:bCs/>
          <w:color w:val="212121"/>
          <w:sz w:val="22"/>
          <w:szCs w:val="22"/>
        </w:rPr>
        <w:t xml:space="preserve"> </w:t>
      </w:r>
      <w:r w:rsidR="003D6D9E" w:rsidRPr="00A52B5F">
        <w:rPr>
          <w:rFonts w:ascii="Arial" w:hAnsi="Arial" w:cs="Arial"/>
          <w:b/>
          <w:bCs/>
          <w:color w:val="212121"/>
          <w:sz w:val="22"/>
          <w:szCs w:val="22"/>
        </w:rPr>
        <w:t>legends</w:t>
      </w:r>
    </w:p>
    <w:p w14:paraId="2478ED20" w14:textId="77777777" w:rsidR="00F06056" w:rsidRPr="00A52B5F" w:rsidRDefault="00F06056" w:rsidP="00CE28DE">
      <w:pPr>
        <w:widowControl w:val="0"/>
        <w:autoSpaceDE w:val="0"/>
        <w:autoSpaceDN w:val="0"/>
        <w:adjustRightInd w:val="0"/>
        <w:spacing w:line="360" w:lineRule="auto"/>
        <w:jc w:val="both"/>
        <w:rPr>
          <w:rFonts w:ascii="Arial" w:hAnsi="Arial" w:cs="Arial"/>
          <w:b/>
          <w:bCs/>
          <w:color w:val="212121"/>
          <w:sz w:val="22"/>
          <w:szCs w:val="22"/>
        </w:rPr>
      </w:pPr>
    </w:p>
    <w:p w14:paraId="2E97284B" w14:textId="3E676257" w:rsidR="003D0867" w:rsidRPr="00A52B5F" w:rsidRDefault="00F06056" w:rsidP="003D0867">
      <w:pPr>
        <w:spacing w:line="360" w:lineRule="auto"/>
        <w:jc w:val="both"/>
        <w:rPr>
          <w:rFonts w:ascii="Arial" w:hAnsi="Arial" w:cs="Arial"/>
          <w:color w:val="212121"/>
          <w:sz w:val="22"/>
          <w:szCs w:val="22"/>
        </w:rPr>
      </w:pPr>
      <w:r w:rsidRPr="00A52B5F">
        <w:rPr>
          <w:rFonts w:ascii="Arial" w:hAnsi="Arial" w:cs="Arial"/>
          <w:b/>
          <w:bCs/>
          <w:color w:val="212121"/>
          <w:sz w:val="22"/>
          <w:szCs w:val="22"/>
        </w:rPr>
        <w:t>Figure 1.</w:t>
      </w:r>
      <w:r w:rsidRPr="00A52B5F">
        <w:rPr>
          <w:rFonts w:ascii="Arial" w:hAnsi="Arial" w:cs="Arial"/>
          <w:color w:val="212121"/>
          <w:sz w:val="22"/>
          <w:szCs w:val="22"/>
        </w:rPr>
        <w:t xml:space="preserve"> </w:t>
      </w:r>
      <w:r w:rsidR="00BA73AE" w:rsidRPr="00A52B5F">
        <w:rPr>
          <w:rFonts w:ascii="Arial" w:hAnsi="Arial" w:cs="Arial"/>
          <w:color w:val="212121"/>
          <w:sz w:val="22"/>
          <w:szCs w:val="22"/>
          <w:lang w:val="en-US"/>
        </w:rPr>
        <w:t>Differences in</w:t>
      </w:r>
      <w:r w:rsidR="003D0867" w:rsidRPr="00A52B5F">
        <w:rPr>
          <w:rFonts w:ascii="Arial" w:hAnsi="Arial" w:cs="Arial"/>
          <w:color w:val="212121"/>
          <w:sz w:val="22"/>
          <w:szCs w:val="22"/>
          <w:lang w:val="en-US"/>
        </w:rPr>
        <w:t xml:space="preserve"> intrinsic subtype</w:t>
      </w:r>
      <w:r w:rsidR="00BA73AE" w:rsidRPr="00A52B5F">
        <w:rPr>
          <w:rFonts w:ascii="Arial" w:hAnsi="Arial" w:cs="Arial"/>
          <w:color w:val="212121"/>
          <w:sz w:val="22"/>
          <w:szCs w:val="22"/>
          <w:lang w:val="en-US"/>
        </w:rPr>
        <w:t xml:space="preserve"> classification</w:t>
      </w:r>
      <w:r w:rsidR="003D0867" w:rsidRPr="00A52B5F">
        <w:rPr>
          <w:rFonts w:ascii="Arial" w:hAnsi="Arial" w:cs="Arial"/>
          <w:color w:val="212121"/>
          <w:sz w:val="22"/>
          <w:szCs w:val="22"/>
          <w:lang w:val="en-US"/>
        </w:rPr>
        <w:t xml:space="preserve"> </w:t>
      </w:r>
      <w:r w:rsidR="00BA73AE" w:rsidRPr="00A52B5F">
        <w:rPr>
          <w:rFonts w:ascii="Arial" w:hAnsi="Arial" w:cs="Arial"/>
          <w:color w:val="212121"/>
          <w:sz w:val="22"/>
          <w:szCs w:val="22"/>
          <w:lang w:val="en-US"/>
        </w:rPr>
        <w:t>from</w:t>
      </w:r>
      <w:r w:rsidR="003D0867" w:rsidRPr="00A52B5F">
        <w:rPr>
          <w:rFonts w:ascii="Arial" w:hAnsi="Arial" w:cs="Arial"/>
          <w:color w:val="212121"/>
          <w:sz w:val="22"/>
          <w:szCs w:val="22"/>
          <w:lang w:val="en-US"/>
        </w:rPr>
        <w:t xml:space="preserve"> baseline to surgery in the POETIC subset and the </w:t>
      </w:r>
      <w:proofErr w:type="spellStart"/>
      <w:r w:rsidR="003D0867" w:rsidRPr="00A52B5F">
        <w:rPr>
          <w:rFonts w:ascii="Arial" w:hAnsi="Arial" w:cs="Arial"/>
          <w:color w:val="212121"/>
          <w:sz w:val="22"/>
          <w:szCs w:val="22"/>
          <w:lang w:val="en-US"/>
        </w:rPr>
        <w:t>NeoAI</w:t>
      </w:r>
      <w:proofErr w:type="spellEnd"/>
      <w:r w:rsidR="003D0867" w:rsidRPr="00A52B5F">
        <w:rPr>
          <w:rFonts w:ascii="Arial" w:hAnsi="Arial" w:cs="Arial"/>
          <w:color w:val="212121"/>
          <w:sz w:val="22"/>
          <w:szCs w:val="22"/>
          <w:lang w:val="en-US"/>
        </w:rPr>
        <w:t xml:space="preserve"> study.  </w:t>
      </w:r>
      <w:r w:rsidR="00BA73AE" w:rsidRPr="00A52B5F">
        <w:rPr>
          <w:rFonts w:ascii="Arial" w:hAnsi="Arial" w:cs="Arial"/>
          <w:color w:val="212121"/>
          <w:sz w:val="22"/>
          <w:szCs w:val="22"/>
          <w:lang w:val="en-US"/>
        </w:rPr>
        <w:t xml:space="preserve">Changes </w:t>
      </w:r>
      <w:r w:rsidR="003D0867" w:rsidRPr="00A52B5F">
        <w:rPr>
          <w:rFonts w:ascii="Arial" w:hAnsi="Arial" w:cs="Arial"/>
          <w:color w:val="212121"/>
          <w:sz w:val="22"/>
          <w:szCs w:val="22"/>
          <w:lang w:val="en-US"/>
        </w:rPr>
        <w:t>of intrinsic subtype</w:t>
      </w:r>
      <w:r w:rsidR="00BA73AE" w:rsidRPr="00A52B5F">
        <w:rPr>
          <w:rFonts w:ascii="Arial" w:hAnsi="Arial" w:cs="Arial"/>
          <w:color w:val="212121"/>
          <w:sz w:val="22"/>
          <w:szCs w:val="22"/>
          <w:lang w:val="en-US"/>
        </w:rPr>
        <w:t xml:space="preserve"> classifications</w:t>
      </w:r>
      <w:r w:rsidR="003D0867" w:rsidRPr="00A52B5F">
        <w:rPr>
          <w:rFonts w:ascii="Arial" w:hAnsi="Arial" w:cs="Arial"/>
          <w:color w:val="212121"/>
          <w:sz w:val="22"/>
          <w:szCs w:val="22"/>
          <w:lang w:val="en-US"/>
        </w:rPr>
        <w:t xml:space="preserve"> in all the POETIC treated samples</w:t>
      </w:r>
      <w:r w:rsidR="00BA73AE" w:rsidRPr="00A52B5F">
        <w:rPr>
          <w:rFonts w:ascii="Arial" w:hAnsi="Arial" w:cs="Arial"/>
          <w:color w:val="212121"/>
          <w:sz w:val="22"/>
          <w:szCs w:val="22"/>
          <w:lang w:val="en-US"/>
        </w:rPr>
        <w:t xml:space="preserve"> </w:t>
      </w:r>
      <w:r w:rsidR="00BA73AE" w:rsidRPr="00A52B5F">
        <w:rPr>
          <w:rFonts w:ascii="Arial" w:hAnsi="Arial" w:cs="Arial"/>
          <w:b/>
          <w:bCs/>
          <w:color w:val="212121"/>
          <w:sz w:val="22"/>
          <w:szCs w:val="22"/>
          <w:lang w:val="en-US"/>
        </w:rPr>
        <w:t xml:space="preserve">(A); </w:t>
      </w:r>
      <w:r w:rsidR="003D0867" w:rsidRPr="00A52B5F">
        <w:rPr>
          <w:rFonts w:ascii="Arial" w:hAnsi="Arial" w:cs="Arial"/>
          <w:color w:val="212121"/>
          <w:sz w:val="22"/>
          <w:szCs w:val="22"/>
          <w:lang w:val="en-US"/>
        </w:rPr>
        <w:t>in POETIC Luminal B treated samples</w:t>
      </w:r>
      <w:r w:rsidR="00BA73AE" w:rsidRPr="00A52B5F">
        <w:rPr>
          <w:rFonts w:ascii="Arial" w:hAnsi="Arial" w:cs="Arial"/>
          <w:color w:val="212121"/>
          <w:sz w:val="22"/>
          <w:szCs w:val="22"/>
          <w:lang w:val="en-US"/>
        </w:rPr>
        <w:t xml:space="preserve"> </w:t>
      </w:r>
      <w:r w:rsidR="00BA73AE" w:rsidRPr="00A52B5F">
        <w:rPr>
          <w:rFonts w:ascii="Arial" w:hAnsi="Arial" w:cs="Arial"/>
          <w:b/>
          <w:bCs/>
          <w:color w:val="212121"/>
          <w:sz w:val="22"/>
          <w:szCs w:val="22"/>
          <w:lang w:val="en-US"/>
        </w:rPr>
        <w:t>(B)</w:t>
      </w:r>
      <w:r w:rsidR="00BA73AE" w:rsidRPr="00A52B5F">
        <w:rPr>
          <w:rFonts w:ascii="Arial" w:hAnsi="Arial" w:cs="Arial"/>
          <w:b/>
          <w:bCs/>
          <w:color w:val="212121"/>
          <w:sz w:val="22"/>
          <w:szCs w:val="22"/>
        </w:rPr>
        <w:t>;</w:t>
      </w:r>
      <w:r w:rsidR="003D0867" w:rsidRPr="00A52B5F">
        <w:rPr>
          <w:rFonts w:ascii="Arial" w:hAnsi="Arial" w:cs="Arial"/>
          <w:b/>
          <w:bCs/>
          <w:color w:val="212121"/>
          <w:sz w:val="22"/>
          <w:szCs w:val="22"/>
        </w:rPr>
        <w:t xml:space="preserve"> </w:t>
      </w:r>
      <w:r w:rsidR="003D0867" w:rsidRPr="00A52B5F">
        <w:rPr>
          <w:rFonts w:ascii="Arial" w:hAnsi="Arial" w:cs="Arial"/>
          <w:color w:val="212121"/>
          <w:sz w:val="22"/>
          <w:szCs w:val="22"/>
          <w:lang w:val="en-US"/>
        </w:rPr>
        <w:t>in POETIC control samples</w:t>
      </w:r>
      <w:r w:rsidR="00BA73AE" w:rsidRPr="00A52B5F">
        <w:rPr>
          <w:rFonts w:ascii="Arial" w:hAnsi="Arial" w:cs="Arial"/>
          <w:color w:val="212121"/>
          <w:sz w:val="22"/>
          <w:szCs w:val="22"/>
          <w:lang w:val="en-US"/>
        </w:rPr>
        <w:t xml:space="preserve"> </w:t>
      </w:r>
      <w:r w:rsidR="00BA73AE" w:rsidRPr="00A52B5F">
        <w:rPr>
          <w:rFonts w:ascii="Arial" w:hAnsi="Arial" w:cs="Arial"/>
          <w:b/>
          <w:bCs/>
          <w:color w:val="212121"/>
          <w:sz w:val="22"/>
          <w:szCs w:val="22"/>
          <w:lang w:val="en-US"/>
        </w:rPr>
        <w:t xml:space="preserve">(C); </w:t>
      </w:r>
      <w:r w:rsidR="003D0867" w:rsidRPr="00A52B5F">
        <w:rPr>
          <w:rFonts w:ascii="Arial" w:hAnsi="Arial" w:cs="Arial"/>
          <w:color w:val="212121"/>
          <w:sz w:val="22"/>
          <w:szCs w:val="22"/>
          <w:lang w:val="en-US"/>
        </w:rPr>
        <w:t>in POETIC Luminal B control samples</w:t>
      </w:r>
      <w:r w:rsidR="00BA73AE" w:rsidRPr="00A52B5F">
        <w:rPr>
          <w:rFonts w:ascii="Arial" w:hAnsi="Arial" w:cs="Arial"/>
          <w:color w:val="212121"/>
          <w:sz w:val="22"/>
          <w:szCs w:val="22"/>
          <w:lang w:val="en-US"/>
        </w:rPr>
        <w:t xml:space="preserve"> (</w:t>
      </w:r>
      <w:r w:rsidR="00BA73AE" w:rsidRPr="00A52B5F">
        <w:rPr>
          <w:rFonts w:ascii="Arial" w:hAnsi="Arial" w:cs="Arial"/>
          <w:b/>
          <w:bCs/>
          <w:color w:val="212121"/>
          <w:sz w:val="22"/>
          <w:szCs w:val="22"/>
          <w:lang w:val="en-US"/>
        </w:rPr>
        <w:t>D)</w:t>
      </w:r>
      <w:r w:rsidR="00BA73AE" w:rsidRPr="00A52B5F">
        <w:rPr>
          <w:rFonts w:ascii="Arial" w:hAnsi="Arial" w:cs="Arial"/>
          <w:color w:val="212121"/>
          <w:sz w:val="22"/>
          <w:szCs w:val="22"/>
          <w:lang w:val="en-US"/>
        </w:rPr>
        <w:t>;</w:t>
      </w:r>
      <w:r w:rsidR="003D0867" w:rsidRPr="00A52B5F">
        <w:rPr>
          <w:rFonts w:ascii="Arial" w:hAnsi="Arial" w:cs="Arial"/>
          <w:b/>
          <w:bCs/>
          <w:color w:val="212121"/>
          <w:sz w:val="22"/>
          <w:szCs w:val="22"/>
        </w:rPr>
        <w:t xml:space="preserve"> </w:t>
      </w:r>
      <w:r w:rsidR="003D0867" w:rsidRPr="00A52B5F">
        <w:rPr>
          <w:rFonts w:ascii="Arial" w:hAnsi="Arial" w:cs="Arial"/>
          <w:color w:val="212121"/>
          <w:sz w:val="22"/>
          <w:szCs w:val="22"/>
          <w:lang w:val="en-US"/>
        </w:rPr>
        <w:t xml:space="preserve">in all the </w:t>
      </w:r>
      <w:proofErr w:type="spellStart"/>
      <w:r w:rsidR="003D0867" w:rsidRPr="00A52B5F">
        <w:rPr>
          <w:rFonts w:ascii="Arial" w:hAnsi="Arial" w:cs="Arial"/>
          <w:color w:val="212121"/>
          <w:sz w:val="22"/>
          <w:szCs w:val="22"/>
          <w:lang w:val="en-US"/>
        </w:rPr>
        <w:t>NeoAI</w:t>
      </w:r>
      <w:proofErr w:type="spellEnd"/>
      <w:r w:rsidR="003D0867" w:rsidRPr="00A52B5F">
        <w:rPr>
          <w:rFonts w:ascii="Arial" w:hAnsi="Arial" w:cs="Arial"/>
          <w:color w:val="212121"/>
          <w:sz w:val="22"/>
          <w:szCs w:val="22"/>
          <w:lang w:val="en-US"/>
        </w:rPr>
        <w:t xml:space="preserve"> study samples</w:t>
      </w:r>
      <w:r w:rsidR="00BA73AE" w:rsidRPr="00A52B5F">
        <w:rPr>
          <w:rFonts w:ascii="Arial" w:hAnsi="Arial" w:cs="Arial"/>
          <w:color w:val="212121"/>
          <w:sz w:val="22"/>
          <w:szCs w:val="22"/>
          <w:lang w:val="en-US"/>
        </w:rPr>
        <w:t xml:space="preserve"> </w:t>
      </w:r>
      <w:r w:rsidR="00BA73AE" w:rsidRPr="00A52B5F">
        <w:rPr>
          <w:rFonts w:ascii="Arial" w:hAnsi="Arial" w:cs="Arial"/>
          <w:b/>
          <w:bCs/>
          <w:color w:val="212121"/>
          <w:sz w:val="22"/>
          <w:szCs w:val="22"/>
        </w:rPr>
        <w:t>(E)</w:t>
      </w:r>
      <w:r w:rsidR="00BA73AE" w:rsidRPr="00A52B5F">
        <w:rPr>
          <w:rFonts w:ascii="Arial" w:hAnsi="Arial" w:cs="Arial"/>
          <w:color w:val="212121"/>
          <w:sz w:val="22"/>
          <w:szCs w:val="22"/>
          <w:lang w:val="en-US"/>
        </w:rPr>
        <w:t xml:space="preserve"> and </w:t>
      </w:r>
      <w:r w:rsidR="003D0867" w:rsidRPr="00A52B5F">
        <w:rPr>
          <w:rFonts w:ascii="Arial" w:hAnsi="Arial" w:cs="Arial"/>
          <w:color w:val="212121"/>
          <w:sz w:val="22"/>
          <w:szCs w:val="22"/>
          <w:lang w:val="en-US"/>
        </w:rPr>
        <w:t xml:space="preserve">in </w:t>
      </w:r>
      <w:proofErr w:type="spellStart"/>
      <w:r w:rsidR="003D0867" w:rsidRPr="00A52B5F">
        <w:rPr>
          <w:rFonts w:ascii="Arial" w:hAnsi="Arial" w:cs="Arial"/>
          <w:color w:val="212121"/>
          <w:sz w:val="22"/>
          <w:szCs w:val="22"/>
          <w:lang w:val="en-US"/>
        </w:rPr>
        <w:t>NeoAI</w:t>
      </w:r>
      <w:proofErr w:type="spellEnd"/>
      <w:r w:rsidR="003D0867" w:rsidRPr="00A52B5F">
        <w:rPr>
          <w:rFonts w:ascii="Arial" w:hAnsi="Arial" w:cs="Arial"/>
          <w:color w:val="212121"/>
          <w:sz w:val="22"/>
          <w:szCs w:val="22"/>
          <w:lang w:val="en-US"/>
        </w:rPr>
        <w:t xml:space="preserve"> Luminal B samples</w:t>
      </w:r>
      <w:r w:rsidR="00BA73AE" w:rsidRPr="00A52B5F">
        <w:rPr>
          <w:rFonts w:ascii="Arial" w:hAnsi="Arial" w:cs="Arial"/>
          <w:b/>
          <w:bCs/>
          <w:color w:val="212121"/>
          <w:sz w:val="22"/>
          <w:szCs w:val="22"/>
          <w:lang w:val="en-US"/>
        </w:rPr>
        <w:t xml:space="preserve"> (F).</w:t>
      </w:r>
      <w:r w:rsidR="003D0867" w:rsidRPr="00A52B5F">
        <w:rPr>
          <w:rFonts w:ascii="Arial" w:hAnsi="Arial" w:cs="Arial"/>
          <w:color w:val="212121"/>
          <w:sz w:val="22"/>
          <w:szCs w:val="22"/>
        </w:rPr>
        <w:t xml:space="preserve"> </w:t>
      </w:r>
    </w:p>
    <w:p w14:paraId="77F18887" w14:textId="77777777" w:rsidR="003D0867" w:rsidRPr="00A52B5F" w:rsidRDefault="003D0867" w:rsidP="003D0867">
      <w:pPr>
        <w:spacing w:line="360" w:lineRule="auto"/>
        <w:jc w:val="both"/>
        <w:rPr>
          <w:rFonts w:ascii="Arial" w:hAnsi="Arial" w:cs="Arial"/>
          <w:color w:val="212121"/>
          <w:sz w:val="22"/>
          <w:szCs w:val="22"/>
        </w:rPr>
      </w:pPr>
      <w:r w:rsidRPr="00A52B5F">
        <w:rPr>
          <w:rFonts w:ascii="Arial" w:hAnsi="Arial" w:cs="Arial"/>
          <w:b/>
          <w:bCs/>
          <w:color w:val="212121"/>
          <w:sz w:val="22"/>
          <w:szCs w:val="22"/>
        </w:rPr>
        <w:t>Abbreviations:</w:t>
      </w:r>
      <w:r w:rsidRPr="00A52B5F">
        <w:rPr>
          <w:rFonts w:ascii="Arial" w:hAnsi="Arial" w:cs="Arial"/>
          <w:color w:val="212121"/>
          <w:sz w:val="22"/>
          <w:szCs w:val="22"/>
        </w:rPr>
        <w:t xml:space="preserve"> Her2-E: Her2 enriched, </w:t>
      </w:r>
      <w:proofErr w:type="spellStart"/>
      <w:r w:rsidRPr="00A52B5F">
        <w:rPr>
          <w:rFonts w:ascii="Arial" w:hAnsi="Arial" w:cs="Arial"/>
          <w:color w:val="212121"/>
          <w:sz w:val="22"/>
          <w:szCs w:val="22"/>
        </w:rPr>
        <w:t>LumB</w:t>
      </w:r>
      <w:proofErr w:type="spellEnd"/>
      <w:r w:rsidRPr="00A52B5F">
        <w:rPr>
          <w:rFonts w:ascii="Arial" w:hAnsi="Arial" w:cs="Arial"/>
          <w:color w:val="212121"/>
          <w:sz w:val="22"/>
          <w:szCs w:val="22"/>
        </w:rPr>
        <w:t xml:space="preserve">: Luminal B, </w:t>
      </w:r>
      <w:proofErr w:type="spellStart"/>
      <w:r w:rsidRPr="00A52B5F">
        <w:rPr>
          <w:rFonts w:ascii="Arial" w:hAnsi="Arial" w:cs="Arial"/>
          <w:color w:val="212121"/>
          <w:sz w:val="22"/>
          <w:szCs w:val="22"/>
        </w:rPr>
        <w:t>LumA</w:t>
      </w:r>
      <w:proofErr w:type="spellEnd"/>
      <w:r w:rsidRPr="00A52B5F">
        <w:rPr>
          <w:rFonts w:ascii="Arial" w:hAnsi="Arial" w:cs="Arial"/>
          <w:color w:val="212121"/>
          <w:sz w:val="22"/>
          <w:szCs w:val="22"/>
        </w:rPr>
        <w:t>: Luminal A, 2wk: 2 weeks timepoint.</w:t>
      </w:r>
    </w:p>
    <w:p w14:paraId="0AE9FC51" w14:textId="080FA798" w:rsidR="003D6D9E" w:rsidRPr="00A52B5F" w:rsidRDefault="003D6D9E" w:rsidP="003D0867">
      <w:pPr>
        <w:spacing w:line="360" w:lineRule="auto"/>
        <w:jc w:val="both"/>
        <w:rPr>
          <w:rFonts w:ascii="Arial" w:hAnsi="Arial" w:cs="Arial"/>
          <w:sz w:val="22"/>
          <w:szCs w:val="22"/>
        </w:rPr>
      </w:pPr>
    </w:p>
    <w:p w14:paraId="3E804A8E" w14:textId="776475CC" w:rsidR="00C51339" w:rsidRPr="00A52B5F" w:rsidRDefault="003D6D9E" w:rsidP="00CE28DE">
      <w:pPr>
        <w:tabs>
          <w:tab w:val="left" w:pos="426"/>
        </w:tabs>
        <w:spacing w:line="360" w:lineRule="auto"/>
        <w:jc w:val="both"/>
        <w:rPr>
          <w:rFonts w:ascii="Arial" w:hAnsi="Arial" w:cs="Arial"/>
          <w:sz w:val="22"/>
          <w:szCs w:val="22"/>
        </w:rPr>
      </w:pPr>
      <w:r w:rsidRPr="00A52B5F">
        <w:rPr>
          <w:rFonts w:ascii="Arial" w:hAnsi="Arial" w:cs="Arial"/>
          <w:b/>
          <w:bCs/>
          <w:sz w:val="22"/>
          <w:szCs w:val="22"/>
        </w:rPr>
        <w:t>Figure 2.</w:t>
      </w:r>
      <w:r w:rsidRPr="00A52B5F">
        <w:rPr>
          <w:rFonts w:ascii="Arial" w:hAnsi="Arial" w:cs="Arial"/>
          <w:sz w:val="22"/>
          <w:szCs w:val="22"/>
        </w:rPr>
        <w:t xml:space="preserve">  Module</w:t>
      </w:r>
      <w:r w:rsidR="00F72250" w:rsidRPr="00A52B5F">
        <w:rPr>
          <w:rFonts w:ascii="Arial" w:hAnsi="Arial" w:cs="Arial"/>
          <w:sz w:val="22"/>
          <w:szCs w:val="22"/>
        </w:rPr>
        <w:t xml:space="preserve"> scores</w:t>
      </w:r>
      <w:r w:rsidRPr="00A52B5F">
        <w:rPr>
          <w:rFonts w:ascii="Arial" w:hAnsi="Arial" w:cs="Arial"/>
          <w:sz w:val="22"/>
          <w:szCs w:val="22"/>
        </w:rPr>
        <w:t xml:space="preserve"> expression changes in the POETIC cohort </w:t>
      </w:r>
      <w:r w:rsidRPr="00A52B5F">
        <w:rPr>
          <w:rFonts w:ascii="Arial" w:hAnsi="Arial" w:cs="Arial"/>
          <w:b/>
          <w:bCs/>
          <w:sz w:val="22"/>
          <w:szCs w:val="22"/>
        </w:rPr>
        <w:t xml:space="preserve">A. </w:t>
      </w:r>
      <w:proofErr w:type="spellStart"/>
      <w:r w:rsidRPr="00A52B5F">
        <w:rPr>
          <w:rFonts w:ascii="Arial" w:hAnsi="Arial" w:cs="Arial"/>
          <w:sz w:val="22"/>
          <w:szCs w:val="22"/>
        </w:rPr>
        <w:t>Barplots</w:t>
      </w:r>
      <w:proofErr w:type="spellEnd"/>
      <w:r w:rsidRPr="00A52B5F">
        <w:rPr>
          <w:rFonts w:ascii="Arial" w:hAnsi="Arial" w:cs="Arial"/>
          <w:sz w:val="22"/>
          <w:szCs w:val="22"/>
        </w:rPr>
        <w:t xml:space="preserve"> showing the significant module scores expression changes between baseline and after 2 weeks of AI in the POETIC dataset for all samples </w:t>
      </w:r>
      <w:r w:rsidRPr="00A52B5F">
        <w:rPr>
          <w:rFonts w:ascii="Arial" w:hAnsi="Arial" w:cs="Arial"/>
          <w:b/>
          <w:bCs/>
          <w:sz w:val="22"/>
          <w:szCs w:val="22"/>
        </w:rPr>
        <w:t>B.</w:t>
      </w:r>
      <w:r w:rsidRPr="00A52B5F">
        <w:rPr>
          <w:rFonts w:ascii="Arial" w:hAnsi="Arial" w:cs="Arial"/>
          <w:sz w:val="22"/>
          <w:szCs w:val="22"/>
        </w:rPr>
        <w:t xml:space="preserve"> for Luminal B samples only and </w:t>
      </w:r>
      <w:r w:rsidRPr="00A52B5F">
        <w:rPr>
          <w:rFonts w:ascii="Arial" w:hAnsi="Arial" w:cs="Arial"/>
          <w:b/>
          <w:bCs/>
          <w:sz w:val="22"/>
          <w:szCs w:val="22"/>
        </w:rPr>
        <w:t>C.</w:t>
      </w:r>
      <w:r w:rsidRPr="00A52B5F">
        <w:rPr>
          <w:rFonts w:ascii="Arial" w:hAnsi="Arial" w:cs="Arial"/>
          <w:sz w:val="22"/>
          <w:szCs w:val="22"/>
        </w:rPr>
        <w:t xml:space="preserve"> for controls. The x axis shows the </w:t>
      </w:r>
      <w:r w:rsidR="00284D0C" w:rsidRPr="00A52B5F">
        <w:rPr>
          <w:rFonts w:ascii="Arial" w:hAnsi="Arial" w:cs="Arial"/>
          <w:sz w:val="22"/>
          <w:szCs w:val="22"/>
        </w:rPr>
        <w:t>Log2FC</w:t>
      </w:r>
      <w:r w:rsidRPr="00A52B5F">
        <w:rPr>
          <w:rFonts w:ascii="Arial" w:hAnsi="Arial" w:cs="Arial"/>
          <w:sz w:val="22"/>
          <w:szCs w:val="22"/>
        </w:rPr>
        <w:t xml:space="preserve"> and the y axis the significant module</w:t>
      </w:r>
      <w:r w:rsidR="00F72250" w:rsidRPr="00A52B5F">
        <w:rPr>
          <w:rFonts w:ascii="Arial" w:hAnsi="Arial" w:cs="Arial"/>
          <w:sz w:val="22"/>
          <w:szCs w:val="22"/>
        </w:rPr>
        <w:t xml:space="preserve"> scores</w:t>
      </w:r>
      <w:r w:rsidRPr="00A52B5F">
        <w:rPr>
          <w:rFonts w:ascii="Arial" w:hAnsi="Arial" w:cs="Arial"/>
          <w:sz w:val="22"/>
          <w:szCs w:val="22"/>
        </w:rPr>
        <w:t xml:space="preserve"> that changed. Bars are coloured by the degree of significance of the p-value by paired t-test. </w:t>
      </w:r>
    </w:p>
    <w:p w14:paraId="03210A53" w14:textId="310C4358" w:rsidR="003D6D9E" w:rsidRPr="00A52B5F" w:rsidRDefault="003D6D9E" w:rsidP="00CE28DE">
      <w:pPr>
        <w:tabs>
          <w:tab w:val="left" w:pos="426"/>
        </w:tabs>
        <w:spacing w:line="360" w:lineRule="auto"/>
        <w:jc w:val="both"/>
        <w:rPr>
          <w:rFonts w:ascii="Arial" w:hAnsi="Arial" w:cs="Arial"/>
          <w:sz w:val="22"/>
          <w:szCs w:val="22"/>
        </w:rPr>
      </w:pPr>
      <w:r w:rsidRPr="00A52B5F">
        <w:rPr>
          <w:rFonts w:ascii="Arial" w:hAnsi="Arial" w:cs="Arial"/>
          <w:b/>
          <w:bCs/>
          <w:sz w:val="22"/>
          <w:szCs w:val="22"/>
        </w:rPr>
        <w:t>Abbreviations</w:t>
      </w:r>
      <w:r w:rsidRPr="00A52B5F">
        <w:rPr>
          <w:rFonts w:ascii="Arial" w:hAnsi="Arial" w:cs="Arial"/>
          <w:sz w:val="22"/>
          <w:szCs w:val="22"/>
        </w:rPr>
        <w:t>: Log2FC: Log2 Fold Change, FDR: False discovery rate.</w:t>
      </w:r>
    </w:p>
    <w:p w14:paraId="4E8807CF" w14:textId="77777777" w:rsidR="003D6D9E" w:rsidRPr="00A52B5F" w:rsidRDefault="003D6D9E" w:rsidP="00CE28DE">
      <w:pPr>
        <w:tabs>
          <w:tab w:val="left" w:pos="426"/>
        </w:tabs>
        <w:spacing w:line="360" w:lineRule="auto"/>
        <w:jc w:val="both"/>
        <w:rPr>
          <w:rStyle w:val="apple-converted-space"/>
          <w:rFonts w:ascii="Arial" w:hAnsi="Arial" w:cs="Arial"/>
          <w:sz w:val="22"/>
          <w:szCs w:val="22"/>
        </w:rPr>
      </w:pPr>
    </w:p>
    <w:p w14:paraId="2B57CC49" w14:textId="06DCC41B" w:rsidR="003D6D9E" w:rsidRPr="00A52B5F" w:rsidRDefault="003D6D9E" w:rsidP="00CE28DE">
      <w:pPr>
        <w:tabs>
          <w:tab w:val="left" w:pos="426"/>
        </w:tabs>
        <w:spacing w:line="360" w:lineRule="auto"/>
        <w:jc w:val="both"/>
        <w:rPr>
          <w:rFonts w:ascii="Arial" w:hAnsi="Arial" w:cs="Arial"/>
          <w:color w:val="000000"/>
          <w:sz w:val="22"/>
          <w:szCs w:val="22"/>
          <w:lang w:val="en-US"/>
        </w:rPr>
      </w:pPr>
      <w:r w:rsidRPr="00A52B5F">
        <w:rPr>
          <w:rFonts w:ascii="Arial" w:hAnsi="Arial" w:cs="Arial"/>
          <w:b/>
          <w:bCs/>
          <w:color w:val="000000"/>
          <w:sz w:val="22"/>
          <w:szCs w:val="22"/>
        </w:rPr>
        <w:t xml:space="preserve">Figure 3. </w:t>
      </w:r>
      <w:r w:rsidRPr="00A52B5F">
        <w:rPr>
          <w:rFonts w:ascii="Arial" w:hAnsi="Arial" w:cs="Arial"/>
          <w:color w:val="000000"/>
          <w:sz w:val="22"/>
          <w:szCs w:val="22"/>
        </w:rPr>
        <w:t>Differential single gene expression changes between baseline and surgery of the seventeen genes included in the FOS and JUN module score</w:t>
      </w:r>
      <w:r w:rsidR="00C51339" w:rsidRPr="00A52B5F">
        <w:rPr>
          <w:rFonts w:ascii="Arial" w:hAnsi="Arial" w:cs="Arial"/>
          <w:color w:val="000000"/>
          <w:sz w:val="22"/>
          <w:szCs w:val="22"/>
        </w:rPr>
        <w:t>s</w:t>
      </w:r>
      <w:r w:rsidRPr="00A52B5F">
        <w:rPr>
          <w:rFonts w:ascii="Arial" w:hAnsi="Arial" w:cs="Arial"/>
          <w:color w:val="000000"/>
          <w:sz w:val="22"/>
          <w:szCs w:val="22"/>
        </w:rPr>
        <w:t xml:space="preserve"> in the POETIC cohort. A Differential expression in the treated samples from POETIC subset and B. in the controls. In red there are the significant genes by p-values by paired t-tests and Log2FC.</w:t>
      </w:r>
      <w:r w:rsidRPr="00A52B5F">
        <w:rPr>
          <w:rFonts w:ascii="Arial" w:hAnsi="Arial" w:cs="Arial"/>
          <w:color w:val="000000"/>
          <w:sz w:val="22"/>
          <w:szCs w:val="22"/>
          <w:lang w:val="en-US"/>
        </w:rPr>
        <w:t xml:space="preserve"> </w:t>
      </w:r>
    </w:p>
    <w:p w14:paraId="2595C93A" w14:textId="25F461C7" w:rsidR="003D6D9E" w:rsidRPr="00A52B5F" w:rsidRDefault="003D6D9E" w:rsidP="00CE28DE">
      <w:pPr>
        <w:tabs>
          <w:tab w:val="left" w:pos="426"/>
        </w:tabs>
        <w:spacing w:line="360" w:lineRule="auto"/>
        <w:jc w:val="both"/>
        <w:rPr>
          <w:rFonts w:ascii="Arial" w:hAnsi="Arial" w:cs="Arial"/>
          <w:color w:val="000000"/>
          <w:sz w:val="22"/>
          <w:szCs w:val="22"/>
        </w:rPr>
      </w:pPr>
      <w:r w:rsidRPr="00A52B5F">
        <w:rPr>
          <w:rFonts w:ascii="Arial" w:hAnsi="Arial" w:cs="Arial"/>
          <w:b/>
          <w:bCs/>
          <w:color w:val="000000"/>
          <w:sz w:val="22"/>
          <w:szCs w:val="22"/>
        </w:rPr>
        <w:t xml:space="preserve">Abbreviations: </w:t>
      </w:r>
      <w:r w:rsidRPr="00A52B5F">
        <w:rPr>
          <w:rFonts w:ascii="Arial" w:hAnsi="Arial" w:cs="Arial"/>
          <w:color w:val="000000"/>
          <w:sz w:val="22"/>
          <w:szCs w:val="22"/>
        </w:rPr>
        <w:t>Log2 FC: Log2 Fold Change, FDR: False discovery rate, NS: Non-significant, P: Significant by p value paired t-tests, P&amp;Log2FC: Significant by p-value and Log2 Fold Change.</w:t>
      </w:r>
    </w:p>
    <w:p w14:paraId="2984BBCD" w14:textId="77777777" w:rsidR="003D6D9E" w:rsidRPr="00A52B5F" w:rsidRDefault="003D6D9E" w:rsidP="00CE28DE">
      <w:pPr>
        <w:pStyle w:val="Prrafodelista"/>
        <w:spacing w:line="360" w:lineRule="auto"/>
        <w:ind w:left="0"/>
        <w:jc w:val="both"/>
        <w:rPr>
          <w:rFonts w:ascii="Arial" w:eastAsia="Times New Roman" w:hAnsi="Arial" w:cs="Arial"/>
          <w:color w:val="212121"/>
          <w:sz w:val="22"/>
          <w:szCs w:val="22"/>
          <w:lang w:eastAsia="es-ES_tradnl"/>
        </w:rPr>
      </w:pPr>
    </w:p>
    <w:p w14:paraId="345963EC" w14:textId="3A6A77B2" w:rsidR="00C51339" w:rsidRPr="00A52B5F" w:rsidRDefault="003D6D9E" w:rsidP="00CE28DE">
      <w:pPr>
        <w:pStyle w:val="Prrafodelista"/>
        <w:spacing w:line="360" w:lineRule="auto"/>
        <w:ind w:left="0"/>
        <w:jc w:val="both"/>
        <w:rPr>
          <w:rFonts w:ascii="Arial" w:eastAsia="Times New Roman" w:hAnsi="Arial" w:cs="Arial"/>
          <w:b/>
          <w:bCs/>
          <w:color w:val="212121"/>
          <w:sz w:val="22"/>
          <w:szCs w:val="22"/>
        </w:rPr>
      </w:pPr>
      <w:r w:rsidRPr="00A52B5F">
        <w:rPr>
          <w:rFonts w:ascii="Arial" w:eastAsia="Times New Roman" w:hAnsi="Arial" w:cs="Arial"/>
          <w:b/>
          <w:bCs/>
          <w:color w:val="212121"/>
          <w:sz w:val="22"/>
          <w:szCs w:val="22"/>
        </w:rPr>
        <w:t xml:space="preserve">Figure 4. </w:t>
      </w:r>
      <w:r w:rsidRPr="00A52B5F">
        <w:rPr>
          <w:rFonts w:ascii="Arial" w:eastAsia="Times New Roman" w:hAnsi="Arial" w:cs="Arial"/>
          <w:color w:val="212121"/>
          <w:sz w:val="22"/>
          <w:szCs w:val="22"/>
        </w:rPr>
        <w:t xml:space="preserve">Single gene expression changes </w:t>
      </w:r>
      <w:r w:rsidR="00A60265" w:rsidRPr="00A52B5F">
        <w:rPr>
          <w:rFonts w:ascii="Arial" w:eastAsia="Times New Roman" w:hAnsi="Arial" w:cs="Arial"/>
          <w:color w:val="212121"/>
          <w:sz w:val="22"/>
          <w:szCs w:val="22"/>
        </w:rPr>
        <w:t xml:space="preserve">of genes in common </w:t>
      </w:r>
      <w:r w:rsidRPr="00A52B5F">
        <w:rPr>
          <w:rFonts w:ascii="Arial" w:eastAsia="Times New Roman" w:hAnsi="Arial" w:cs="Arial"/>
          <w:color w:val="212121"/>
          <w:sz w:val="22"/>
          <w:szCs w:val="22"/>
        </w:rPr>
        <w:t xml:space="preserve">between baseline and surgery in the different cohorts </w:t>
      </w:r>
      <w:r w:rsidRPr="00A52B5F">
        <w:rPr>
          <w:rFonts w:ascii="Arial" w:eastAsia="Times New Roman" w:hAnsi="Arial" w:cs="Arial"/>
          <w:b/>
          <w:bCs/>
          <w:color w:val="212121"/>
          <w:sz w:val="22"/>
          <w:szCs w:val="22"/>
        </w:rPr>
        <w:t>A.</w:t>
      </w:r>
      <w:r w:rsidRPr="00A52B5F">
        <w:rPr>
          <w:rFonts w:ascii="Arial" w:eastAsia="Times New Roman" w:hAnsi="Arial" w:cs="Arial"/>
          <w:color w:val="212121"/>
          <w:sz w:val="22"/>
          <w:szCs w:val="22"/>
        </w:rPr>
        <w:t xml:space="preserve"> Scatterplot of differentially expressed genes between baseline and surgery </w:t>
      </w:r>
      <w:r w:rsidR="00E51C60" w:rsidRPr="00A52B5F">
        <w:rPr>
          <w:rFonts w:ascii="Arial" w:eastAsia="Times New Roman" w:hAnsi="Arial" w:cs="Arial"/>
          <w:color w:val="212121"/>
          <w:sz w:val="22"/>
          <w:szCs w:val="22"/>
        </w:rPr>
        <w:t xml:space="preserve">measured by </w:t>
      </w:r>
      <w:r w:rsidRPr="00A52B5F">
        <w:rPr>
          <w:rFonts w:ascii="Arial" w:eastAsia="Times New Roman" w:hAnsi="Arial" w:cs="Arial"/>
          <w:color w:val="212121"/>
          <w:sz w:val="22"/>
          <w:szCs w:val="22"/>
        </w:rPr>
        <w:t xml:space="preserve">Log2FC amongst the </w:t>
      </w:r>
      <w:r w:rsidR="00E650D2" w:rsidRPr="00A52B5F">
        <w:rPr>
          <w:rFonts w:ascii="Arial" w:eastAsia="Times New Roman" w:hAnsi="Arial" w:cs="Arial"/>
          <w:color w:val="212121"/>
          <w:sz w:val="22"/>
          <w:szCs w:val="22"/>
        </w:rPr>
        <w:t xml:space="preserve">entire </w:t>
      </w:r>
      <w:r w:rsidRPr="00A52B5F">
        <w:rPr>
          <w:rFonts w:ascii="Arial" w:eastAsia="Times New Roman" w:hAnsi="Arial" w:cs="Arial"/>
          <w:color w:val="212121"/>
          <w:sz w:val="22"/>
          <w:szCs w:val="22"/>
        </w:rPr>
        <w:t xml:space="preserve">short-term and long-term AI cohorts. </w:t>
      </w:r>
      <w:r w:rsidRPr="00A52B5F">
        <w:rPr>
          <w:rFonts w:ascii="Arial" w:eastAsia="Times New Roman" w:hAnsi="Arial" w:cs="Arial"/>
          <w:b/>
          <w:bCs/>
          <w:color w:val="212121"/>
          <w:sz w:val="22"/>
          <w:szCs w:val="22"/>
          <w:lang w:val="en-US"/>
        </w:rPr>
        <w:t>B</w:t>
      </w:r>
      <w:r w:rsidRPr="00A52B5F">
        <w:rPr>
          <w:rFonts w:ascii="Arial" w:eastAsia="Times New Roman" w:hAnsi="Arial" w:cs="Arial"/>
          <w:b/>
          <w:bCs/>
          <w:color w:val="212121"/>
          <w:sz w:val="22"/>
          <w:szCs w:val="22"/>
        </w:rPr>
        <w:t>.</w:t>
      </w:r>
      <w:r w:rsidR="00741008" w:rsidRPr="00A52B5F">
        <w:rPr>
          <w:rFonts w:ascii="Arial" w:eastAsia="Times New Roman" w:hAnsi="Arial" w:cs="Arial"/>
          <w:color w:val="212121"/>
          <w:sz w:val="22"/>
          <w:szCs w:val="22"/>
        </w:rPr>
        <w:t xml:space="preserve"> Scatterplot of differentially expressed genes between baseline and surgery measured by Log2FC amongst Luminal B treated tumours only in the short-term and long-term AI cohorts</w:t>
      </w:r>
      <w:r w:rsidRPr="00A52B5F">
        <w:rPr>
          <w:rFonts w:ascii="Arial" w:eastAsia="Times New Roman" w:hAnsi="Arial" w:cs="Arial"/>
          <w:b/>
          <w:bCs/>
          <w:color w:val="212121"/>
          <w:sz w:val="22"/>
          <w:szCs w:val="22"/>
        </w:rPr>
        <w:t xml:space="preserve"> </w:t>
      </w:r>
      <w:r w:rsidR="00741008" w:rsidRPr="00A52B5F">
        <w:rPr>
          <w:rFonts w:ascii="Arial" w:eastAsia="Times New Roman" w:hAnsi="Arial" w:cs="Arial"/>
          <w:b/>
          <w:bCs/>
          <w:color w:val="212121"/>
          <w:sz w:val="22"/>
          <w:szCs w:val="22"/>
        </w:rPr>
        <w:t xml:space="preserve">C. </w:t>
      </w:r>
      <w:r w:rsidRPr="00A52B5F">
        <w:rPr>
          <w:rFonts w:ascii="Arial" w:eastAsia="Times New Roman" w:hAnsi="Arial" w:cs="Arial"/>
          <w:color w:val="212121"/>
          <w:sz w:val="22"/>
          <w:szCs w:val="22"/>
        </w:rPr>
        <w:t xml:space="preserve">Boxplot showing the intersections of common genes differentially expressed between baseline and surgery amongst different combinations of subgroups of sample patients within the POETIC and </w:t>
      </w:r>
      <w:proofErr w:type="spellStart"/>
      <w:r w:rsidRPr="00A52B5F">
        <w:rPr>
          <w:rFonts w:ascii="Arial" w:eastAsia="Times New Roman" w:hAnsi="Arial" w:cs="Arial"/>
          <w:color w:val="212121"/>
          <w:sz w:val="22"/>
          <w:szCs w:val="22"/>
        </w:rPr>
        <w:t>NeoAI</w:t>
      </w:r>
      <w:proofErr w:type="spellEnd"/>
      <w:r w:rsidRPr="00A52B5F">
        <w:rPr>
          <w:rFonts w:ascii="Arial" w:eastAsia="Times New Roman" w:hAnsi="Arial" w:cs="Arial"/>
          <w:color w:val="212121"/>
          <w:sz w:val="22"/>
          <w:szCs w:val="22"/>
        </w:rPr>
        <w:t xml:space="preserve"> cohorts: </w:t>
      </w:r>
      <w:r w:rsidR="00C51339" w:rsidRPr="00A52B5F">
        <w:rPr>
          <w:rFonts w:ascii="Arial" w:eastAsia="Times New Roman" w:hAnsi="Arial" w:cs="Arial"/>
          <w:color w:val="212121"/>
          <w:sz w:val="22"/>
          <w:szCs w:val="22"/>
        </w:rPr>
        <w:t xml:space="preserve">all treated patients in POETIC, only treated Luminal A in POETIC, only treated patients Luminal B in POETIC, all patients in </w:t>
      </w:r>
      <w:proofErr w:type="spellStart"/>
      <w:r w:rsidR="00C51339" w:rsidRPr="00A52B5F">
        <w:rPr>
          <w:rFonts w:ascii="Arial" w:eastAsia="Times New Roman" w:hAnsi="Arial" w:cs="Arial"/>
          <w:color w:val="212121"/>
          <w:sz w:val="22"/>
          <w:szCs w:val="22"/>
        </w:rPr>
        <w:t>NeoAI</w:t>
      </w:r>
      <w:proofErr w:type="spellEnd"/>
      <w:r w:rsidR="00C51339" w:rsidRPr="00A52B5F">
        <w:rPr>
          <w:rFonts w:ascii="Arial" w:eastAsia="Times New Roman" w:hAnsi="Arial" w:cs="Arial"/>
          <w:color w:val="212121"/>
          <w:sz w:val="22"/>
          <w:szCs w:val="22"/>
        </w:rPr>
        <w:t xml:space="preserve">, only Luminal A in </w:t>
      </w:r>
      <w:proofErr w:type="spellStart"/>
      <w:r w:rsidR="00C51339" w:rsidRPr="00A52B5F">
        <w:rPr>
          <w:rFonts w:ascii="Arial" w:eastAsia="Times New Roman" w:hAnsi="Arial" w:cs="Arial"/>
          <w:color w:val="212121"/>
          <w:sz w:val="22"/>
          <w:szCs w:val="22"/>
        </w:rPr>
        <w:t>NeoAI</w:t>
      </w:r>
      <w:proofErr w:type="spellEnd"/>
      <w:r w:rsidR="00C51339" w:rsidRPr="00A52B5F">
        <w:rPr>
          <w:rFonts w:ascii="Arial" w:eastAsia="Times New Roman" w:hAnsi="Arial" w:cs="Arial"/>
          <w:color w:val="212121"/>
          <w:sz w:val="22"/>
          <w:szCs w:val="22"/>
        </w:rPr>
        <w:t xml:space="preserve">, only Luminal B patients in </w:t>
      </w:r>
      <w:proofErr w:type="spellStart"/>
      <w:r w:rsidR="00C51339" w:rsidRPr="00A52B5F">
        <w:rPr>
          <w:rFonts w:ascii="Arial" w:eastAsia="Times New Roman" w:hAnsi="Arial" w:cs="Arial"/>
          <w:color w:val="212121"/>
          <w:sz w:val="22"/>
          <w:szCs w:val="22"/>
        </w:rPr>
        <w:t>NeoAI</w:t>
      </w:r>
      <w:proofErr w:type="spellEnd"/>
      <w:r w:rsidR="00C51339" w:rsidRPr="00A52B5F">
        <w:rPr>
          <w:rFonts w:ascii="Arial" w:eastAsia="Times New Roman" w:hAnsi="Arial" w:cs="Arial"/>
          <w:color w:val="212121"/>
          <w:sz w:val="22"/>
          <w:szCs w:val="22"/>
        </w:rPr>
        <w:t>, only controls in POETIC</w:t>
      </w:r>
      <w:r w:rsidRPr="00A52B5F">
        <w:rPr>
          <w:rFonts w:ascii="Arial" w:eastAsia="Times New Roman" w:hAnsi="Arial" w:cs="Arial"/>
          <w:color w:val="212121"/>
          <w:sz w:val="22"/>
          <w:szCs w:val="22"/>
        </w:rPr>
        <w:t>.</w:t>
      </w:r>
      <w:r w:rsidRPr="00A52B5F">
        <w:rPr>
          <w:rFonts w:ascii="Arial" w:eastAsia="Times New Roman" w:hAnsi="Arial" w:cs="Arial"/>
          <w:b/>
          <w:bCs/>
          <w:color w:val="212121"/>
          <w:sz w:val="22"/>
          <w:szCs w:val="22"/>
        </w:rPr>
        <w:t xml:space="preserve"> </w:t>
      </w:r>
    </w:p>
    <w:p w14:paraId="64257AB7" w14:textId="0912E149" w:rsidR="003D6D9E" w:rsidRPr="00A52B5F" w:rsidRDefault="003D6D9E" w:rsidP="00CE28DE">
      <w:pPr>
        <w:pStyle w:val="Prrafodelista"/>
        <w:spacing w:line="360" w:lineRule="auto"/>
        <w:ind w:left="0"/>
        <w:jc w:val="both"/>
        <w:rPr>
          <w:rFonts w:ascii="Arial" w:eastAsia="Times New Roman" w:hAnsi="Arial" w:cs="Arial"/>
          <w:color w:val="212121"/>
          <w:sz w:val="22"/>
          <w:szCs w:val="22"/>
          <w:lang w:eastAsia="es-ES_tradnl"/>
        </w:rPr>
      </w:pPr>
      <w:r w:rsidRPr="00A52B5F">
        <w:rPr>
          <w:rFonts w:ascii="Arial" w:eastAsia="Times New Roman" w:hAnsi="Arial" w:cs="Arial"/>
          <w:b/>
          <w:bCs/>
          <w:color w:val="212121"/>
          <w:sz w:val="22"/>
          <w:szCs w:val="22"/>
          <w:lang w:eastAsia="es-ES_tradnl"/>
        </w:rPr>
        <w:t xml:space="preserve">Abbreviations: </w:t>
      </w:r>
      <w:r w:rsidRPr="00A52B5F">
        <w:rPr>
          <w:rFonts w:ascii="Arial" w:eastAsia="Times New Roman" w:hAnsi="Arial" w:cs="Arial"/>
          <w:color w:val="212121"/>
          <w:sz w:val="22"/>
          <w:szCs w:val="22"/>
          <w:lang w:eastAsia="es-ES_tradnl"/>
        </w:rPr>
        <w:t>Log2 FC: Log2 Fold Change, FDR: False discovery rate.</w:t>
      </w:r>
    </w:p>
    <w:p w14:paraId="71497119" w14:textId="4A3ABE4F" w:rsidR="003D6D9E" w:rsidRPr="00A52B5F" w:rsidRDefault="003D6D9E" w:rsidP="00CE28DE">
      <w:pPr>
        <w:widowControl w:val="0"/>
        <w:autoSpaceDE w:val="0"/>
        <w:autoSpaceDN w:val="0"/>
        <w:adjustRightInd w:val="0"/>
        <w:spacing w:line="360" w:lineRule="auto"/>
        <w:ind w:left="640" w:hanging="640"/>
        <w:jc w:val="both"/>
        <w:rPr>
          <w:rFonts w:ascii="Arial" w:hAnsi="Arial" w:cs="Arial"/>
          <w:color w:val="212121"/>
          <w:sz w:val="22"/>
          <w:szCs w:val="22"/>
        </w:rPr>
      </w:pPr>
    </w:p>
    <w:p w14:paraId="5595D819" w14:textId="23C5C23A" w:rsidR="000B095F" w:rsidRPr="00A52B5F" w:rsidRDefault="00C51339" w:rsidP="000B095F">
      <w:pPr>
        <w:autoSpaceDE w:val="0"/>
        <w:autoSpaceDN w:val="0"/>
        <w:adjustRightInd w:val="0"/>
        <w:spacing w:line="360" w:lineRule="auto"/>
        <w:jc w:val="both"/>
        <w:rPr>
          <w:rFonts w:ascii="Arial" w:hAnsi="Arial" w:cs="Arial"/>
          <w:color w:val="212121"/>
          <w:sz w:val="22"/>
          <w:szCs w:val="22"/>
        </w:rPr>
      </w:pPr>
      <w:r w:rsidRPr="00A52B5F">
        <w:rPr>
          <w:rFonts w:ascii="Arial" w:hAnsi="Arial" w:cs="Arial"/>
          <w:b/>
          <w:bCs/>
          <w:color w:val="212121"/>
          <w:sz w:val="22"/>
          <w:szCs w:val="22"/>
          <w:lang w:val="en-US"/>
        </w:rPr>
        <w:lastRenderedPageBreak/>
        <w:t xml:space="preserve">Figure 5. </w:t>
      </w:r>
      <w:r w:rsidR="000B095F" w:rsidRPr="00A52B5F">
        <w:rPr>
          <w:rFonts w:ascii="Arial" w:hAnsi="Arial" w:cs="Arial"/>
          <w:color w:val="212121"/>
          <w:sz w:val="22"/>
          <w:szCs w:val="22"/>
          <w:lang w:val="en-US"/>
        </w:rPr>
        <w:t xml:space="preserve">Unsupervised </w:t>
      </w:r>
      <w:r w:rsidR="007C1192" w:rsidRPr="00A52B5F">
        <w:rPr>
          <w:rFonts w:ascii="Arial" w:hAnsi="Arial" w:cs="Arial"/>
          <w:color w:val="212121"/>
          <w:sz w:val="22"/>
          <w:szCs w:val="22"/>
          <w:lang w:val="en-US"/>
        </w:rPr>
        <w:t>h</w:t>
      </w:r>
      <w:r w:rsidR="00F72250" w:rsidRPr="00A52B5F">
        <w:rPr>
          <w:rFonts w:ascii="Arial" w:hAnsi="Arial" w:cs="Arial"/>
          <w:color w:val="212121"/>
          <w:sz w:val="22"/>
          <w:szCs w:val="22"/>
          <w:lang w:val="en-US"/>
        </w:rPr>
        <w:t>ierarchical clustering</w:t>
      </w:r>
      <w:r w:rsidR="00C85B5B" w:rsidRPr="00A52B5F">
        <w:rPr>
          <w:rFonts w:ascii="Arial" w:hAnsi="Arial" w:cs="Arial"/>
          <w:color w:val="212121"/>
          <w:sz w:val="22"/>
          <w:szCs w:val="22"/>
          <w:lang w:val="en-US"/>
        </w:rPr>
        <w:t xml:space="preserve"> </w:t>
      </w:r>
      <w:r w:rsidR="00E51C60" w:rsidRPr="00A52B5F">
        <w:rPr>
          <w:rFonts w:ascii="Arial" w:hAnsi="Arial" w:cs="Arial"/>
          <w:color w:val="212121"/>
          <w:sz w:val="22"/>
          <w:szCs w:val="22"/>
          <w:lang w:val="en-US"/>
        </w:rPr>
        <w:t xml:space="preserve">showing </w:t>
      </w:r>
      <w:r w:rsidR="000B095F" w:rsidRPr="00A52B5F">
        <w:rPr>
          <w:rFonts w:ascii="Arial" w:hAnsi="Arial" w:cs="Arial"/>
          <w:color w:val="212121"/>
          <w:sz w:val="22"/>
          <w:szCs w:val="22"/>
          <w:lang w:val="en-US"/>
        </w:rPr>
        <w:t xml:space="preserve">the </w:t>
      </w:r>
      <w:r w:rsidR="00C85B5B" w:rsidRPr="00A52B5F">
        <w:rPr>
          <w:rFonts w:ascii="Arial" w:hAnsi="Arial" w:cs="Arial"/>
          <w:color w:val="212121"/>
          <w:sz w:val="22"/>
          <w:szCs w:val="22"/>
          <w:lang w:val="en-US"/>
        </w:rPr>
        <w:t xml:space="preserve">difference </w:t>
      </w:r>
      <w:r w:rsidR="00E51C60" w:rsidRPr="00A52B5F">
        <w:rPr>
          <w:rFonts w:ascii="Arial" w:hAnsi="Arial" w:cs="Arial"/>
          <w:color w:val="212121"/>
          <w:sz w:val="22"/>
          <w:szCs w:val="22"/>
          <w:lang w:val="en-US"/>
        </w:rPr>
        <w:t>o</w:t>
      </w:r>
      <w:r w:rsidR="00C85B5B" w:rsidRPr="00A52B5F">
        <w:rPr>
          <w:rFonts w:ascii="Arial" w:hAnsi="Arial" w:cs="Arial"/>
          <w:color w:val="212121"/>
          <w:sz w:val="22"/>
          <w:szCs w:val="22"/>
          <w:lang w:val="en-US"/>
        </w:rPr>
        <w:t>n</w:t>
      </w:r>
      <w:r w:rsidR="000B095F" w:rsidRPr="00A52B5F">
        <w:rPr>
          <w:rFonts w:ascii="Arial" w:hAnsi="Arial" w:cs="Arial"/>
          <w:color w:val="212121"/>
          <w:sz w:val="22"/>
          <w:szCs w:val="22"/>
          <w:lang w:val="en-US"/>
        </w:rPr>
        <w:t xml:space="preserve"> </w:t>
      </w:r>
      <w:r w:rsidR="00C85B5B" w:rsidRPr="00A52B5F">
        <w:rPr>
          <w:rFonts w:ascii="Arial" w:hAnsi="Arial" w:cs="Arial"/>
          <w:color w:val="212121"/>
          <w:sz w:val="22"/>
          <w:szCs w:val="22"/>
          <w:lang w:val="en-US"/>
        </w:rPr>
        <w:t xml:space="preserve">gene expression </w:t>
      </w:r>
      <w:r w:rsidR="00E51C60" w:rsidRPr="00A52B5F">
        <w:rPr>
          <w:rFonts w:ascii="Arial" w:hAnsi="Arial" w:cs="Arial"/>
          <w:color w:val="212121"/>
          <w:sz w:val="22"/>
          <w:szCs w:val="22"/>
          <w:lang w:val="en-US"/>
        </w:rPr>
        <w:t>modules</w:t>
      </w:r>
      <w:r w:rsidR="00F72250" w:rsidRPr="00A52B5F">
        <w:rPr>
          <w:rFonts w:ascii="Arial" w:hAnsi="Arial" w:cs="Arial"/>
          <w:color w:val="212121"/>
          <w:sz w:val="22"/>
          <w:szCs w:val="22"/>
          <w:lang w:val="en-US"/>
        </w:rPr>
        <w:t xml:space="preserve"> scores</w:t>
      </w:r>
      <w:r w:rsidR="00E51C60" w:rsidRPr="00A52B5F">
        <w:rPr>
          <w:rFonts w:ascii="Arial" w:hAnsi="Arial" w:cs="Arial"/>
          <w:color w:val="212121"/>
          <w:sz w:val="22"/>
          <w:szCs w:val="22"/>
          <w:lang w:val="en-US"/>
        </w:rPr>
        <w:t xml:space="preserve"> </w:t>
      </w:r>
      <w:r w:rsidR="00C85B5B" w:rsidRPr="00A52B5F">
        <w:rPr>
          <w:rFonts w:ascii="Arial" w:hAnsi="Arial" w:cs="Arial"/>
          <w:color w:val="212121"/>
          <w:sz w:val="22"/>
          <w:szCs w:val="22"/>
          <w:lang w:val="en-US"/>
        </w:rPr>
        <w:t>from baseline to surgery in the POETIC treated subset</w:t>
      </w:r>
      <w:r w:rsidR="00E51C60" w:rsidRPr="00A52B5F">
        <w:rPr>
          <w:rFonts w:ascii="Arial" w:hAnsi="Arial" w:cs="Arial"/>
          <w:color w:val="212121"/>
          <w:sz w:val="22"/>
          <w:szCs w:val="22"/>
          <w:lang w:val="en-US"/>
        </w:rPr>
        <w:t xml:space="preserve"> (gene expression </w:t>
      </w:r>
      <w:r w:rsidR="007C1192" w:rsidRPr="00A52B5F">
        <w:rPr>
          <w:rFonts w:ascii="Arial" w:hAnsi="Arial" w:cs="Arial"/>
          <w:color w:val="212121"/>
          <w:sz w:val="22"/>
          <w:szCs w:val="22"/>
          <w:lang w:val="en-US"/>
        </w:rPr>
        <w:t>changes</w:t>
      </w:r>
      <w:r w:rsidR="00E51C60" w:rsidRPr="00A52B5F">
        <w:rPr>
          <w:rFonts w:ascii="Arial" w:hAnsi="Arial" w:cs="Arial"/>
          <w:color w:val="212121"/>
          <w:sz w:val="22"/>
          <w:szCs w:val="22"/>
          <w:lang w:val="en-US"/>
        </w:rPr>
        <w:t>: surgery -baseline)</w:t>
      </w:r>
      <w:r w:rsidR="00C85B5B" w:rsidRPr="00A52B5F">
        <w:rPr>
          <w:rFonts w:ascii="Arial" w:hAnsi="Arial" w:cs="Arial"/>
          <w:color w:val="212121"/>
          <w:sz w:val="22"/>
          <w:szCs w:val="22"/>
          <w:lang w:val="en-US"/>
        </w:rPr>
        <w:t>.</w:t>
      </w:r>
      <w:r w:rsidR="00C85B5B" w:rsidRPr="00A52B5F">
        <w:rPr>
          <w:rFonts w:ascii="Arial" w:hAnsi="Arial" w:cs="Arial"/>
          <w:b/>
          <w:bCs/>
          <w:color w:val="212121"/>
          <w:sz w:val="22"/>
          <w:szCs w:val="22"/>
          <w:lang w:val="en-US"/>
        </w:rPr>
        <w:t xml:space="preserve"> </w:t>
      </w:r>
      <w:r w:rsidR="00C85B5B" w:rsidRPr="00A52B5F">
        <w:rPr>
          <w:rFonts w:ascii="Arial" w:hAnsi="Arial" w:cs="Arial"/>
          <w:color w:val="212121"/>
          <w:sz w:val="22"/>
          <w:szCs w:val="22"/>
          <w:lang w:val="en-US"/>
        </w:rPr>
        <w:t>T</w:t>
      </w:r>
      <w:r w:rsidR="000B095F" w:rsidRPr="00A52B5F">
        <w:rPr>
          <w:rFonts w:ascii="Arial" w:hAnsi="Arial" w:cs="Arial"/>
          <w:color w:val="212121"/>
          <w:sz w:val="22"/>
          <w:szCs w:val="22"/>
          <w:lang w:val="en-US"/>
        </w:rPr>
        <w:t>he module</w:t>
      </w:r>
      <w:r w:rsidR="00F72250" w:rsidRPr="00A52B5F">
        <w:rPr>
          <w:rFonts w:ascii="Arial" w:hAnsi="Arial" w:cs="Arial"/>
          <w:color w:val="212121"/>
          <w:sz w:val="22"/>
          <w:szCs w:val="22"/>
          <w:lang w:val="en-US"/>
        </w:rPr>
        <w:t xml:space="preserve"> scores</w:t>
      </w:r>
      <w:r w:rsidR="00E51C60" w:rsidRPr="00A52B5F">
        <w:rPr>
          <w:rFonts w:ascii="Arial" w:hAnsi="Arial" w:cs="Arial"/>
          <w:color w:val="212121"/>
          <w:sz w:val="22"/>
          <w:szCs w:val="22"/>
          <w:lang w:val="en-US"/>
        </w:rPr>
        <w:t xml:space="preserve"> shown in this heatmap are those</w:t>
      </w:r>
      <w:r w:rsidR="000B095F" w:rsidRPr="00A52B5F">
        <w:rPr>
          <w:rFonts w:ascii="Arial" w:hAnsi="Arial" w:cs="Arial"/>
          <w:color w:val="212121"/>
          <w:sz w:val="22"/>
          <w:szCs w:val="22"/>
          <w:lang w:val="en-US"/>
        </w:rPr>
        <w:t xml:space="preserve"> selected </w:t>
      </w:r>
      <w:r w:rsidR="00E51C60" w:rsidRPr="00A52B5F">
        <w:rPr>
          <w:rFonts w:ascii="Arial" w:hAnsi="Arial" w:cs="Arial"/>
          <w:color w:val="212121"/>
          <w:sz w:val="22"/>
          <w:szCs w:val="22"/>
          <w:lang w:val="en-US"/>
        </w:rPr>
        <w:t xml:space="preserve">at baseline </w:t>
      </w:r>
      <w:r w:rsidR="000B095F" w:rsidRPr="00A52B5F">
        <w:rPr>
          <w:rFonts w:ascii="Arial" w:hAnsi="Arial" w:cs="Arial"/>
          <w:color w:val="212121"/>
          <w:sz w:val="22"/>
          <w:szCs w:val="22"/>
          <w:lang w:val="en-US"/>
        </w:rPr>
        <w:t xml:space="preserve">by two unpaired </w:t>
      </w:r>
      <w:r w:rsidR="00E51C60" w:rsidRPr="00A52B5F">
        <w:rPr>
          <w:rFonts w:ascii="Arial" w:eastAsiaTheme="minorHAnsi" w:hAnsi="Arial" w:cs="Arial"/>
          <w:sz w:val="22"/>
          <w:szCs w:val="22"/>
          <w:shd w:val="clear" w:color="auto" w:fill="FFFFFF"/>
          <w:lang w:eastAsia="en-US"/>
        </w:rPr>
        <w:t xml:space="preserve">Significance Analysis of Microarrays (SAM analysis) </w:t>
      </w:r>
      <w:r w:rsidR="00C85B5B" w:rsidRPr="00A52B5F">
        <w:rPr>
          <w:rFonts w:ascii="Arial" w:hAnsi="Arial" w:cs="Arial"/>
          <w:color w:val="212121"/>
          <w:sz w:val="22"/>
          <w:szCs w:val="22"/>
          <w:lang w:val="en-US"/>
        </w:rPr>
        <w:t xml:space="preserve">between </w:t>
      </w:r>
      <w:r w:rsidR="000B095F" w:rsidRPr="00A52B5F">
        <w:rPr>
          <w:rFonts w:ascii="Arial" w:hAnsi="Arial" w:cs="Arial"/>
          <w:color w:val="212121"/>
          <w:sz w:val="22"/>
          <w:szCs w:val="22"/>
          <w:lang w:val="en-US"/>
        </w:rPr>
        <w:t>Ki67 H-H vs H-L categories in the POETIC subset</w:t>
      </w:r>
      <w:r w:rsidR="007C1192" w:rsidRPr="00A52B5F">
        <w:rPr>
          <w:rFonts w:ascii="Arial" w:hAnsi="Arial" w:cs="Arial"/>
          <w:color w:val="212121"/>
          <w:sz w:val="22"/>
          <w:szCs w:val="22"/>
          <w:lang w:val="en-US"/>
        </w:rPr>
        <w:t xml:space="preserve"> and annotated by the main categories</w:t>
      </w:r>
      <w:r w:rsidR="000B095F" w:rsidRPr="00A52B5F">
        <w:rPr>
          <w:rFonts w:ascii="Arial" w:hAnsi="Arial" w:cs="Arial"/>
          <w:b/>
          <w:bCs/>
          <w:color w:val="212121"/>
          <w:sz w:val="22"/>
          <w:szCs w:val="22"/>
          <w:lang w:val="en-US"/>
        </w:rPr>
        <w:t>.</w:t>
      </w:r>
      <w:r w:rsidR="00E51C60" w:rsidRPr="00A52B5F">
        <w:rPr>
          <w:rFonts w:ascii="Arial" w:hAnsi="Arial" w:cs="Arial"/>
          <w:b/>
          <w:bCs/>
          <w:color w:val="212121"/>
          <w:sz w:val="22"/>
          <w:szCs w:val="22"/>
          <w:lang w:val="en-US"/>
        </w:rPr>
        <w:t xml:space="preserve"> </w:t>
      </w:r>
    </w:p>
    <w:p w14:paraId="709015DD" w14:textId="59906419" w:rsidR="000B095F" w:rsidRPr="00A52B5F" w:rsidRDefault="000B095F" w:rsidP="000B095F">
      <w:pPr>
        <w:autoSpaceDE w:val="0"/>
        <w:autoSpaceDN w:val="0"/>
        <w:adjustRightInd w:val="0"/>
        <w:spacing w:line="360" w:lineRule="auto"/>
        <w:jc w:val="both"/>
        <w:rPr>
          <w:rFonts w:ascii="Arial" w:hAnsi="Arial" w:cs="Arial"/>
          <w:color w:val="212121"/>
          <w:sz w:val="22"/>
          <w:szCs w:val="22"/>
        </w:rPr>
      </w:pPr>
      <w:r w:rsidRPr="00A52B5F">
        <w:rPr>
          <w:rFonts w:ascii="Arial" w:hAnsi="Arial" w:cs="Arial"/>
          <w:b/>
          <w:bCs/>
          <w:color w:val="212121"/>
          <w:sz w:val="22"/>
          <w:szCs w:val="22"/>
        </w:rPr>
        <w:t>Abbreviations</w:t>
      </w:r>
      <w:r w:rsidRPr="00A52B5F">
        <w:rPr>
          <w:rFonts w:ascii="Arial" w:hAnsi="Arial" w:cs="Arial"/>
          <w:color w:val="212121"/>
          <w:sz w:val="22"/>
          <w:szCs w:val="22"/>
        </w:rPr>
        <w:t xml:space="preserve">: H-H: Ki67 </w:t>
      </w:r>
      <w:proofErr w:type="spellStart"/>
      <w:r w:rsidRPr="00A52B5F">
        <w:rPr>
          <w:rFonts w:ascii="Arial" w:hAnsi="Arial" w:cs="Arial"/>
          <w:color w:val="212121"/>
          <w:sz w:val="22"/>
          <w:szCs w:val="22"/>
        </w:rPr>
        <w:t>High</w:t>
      </w:r>
      <w:r w:rsidRPr="00A52B5F">
        <w:rPr>
          <w:rFonts w:ascii="Arial" w:hAnsi="Arial" w:cs="Arial"/>
          <w:color w:val="212121"/>
          <w:sz w:val="22"/>
          <w:szCs w:val="22"/>
          <w:vertAlign w:val="subscript"/>
        </w:rPr>
        <w:t>baseline</w:t>
      </w:r>
      <w:proofErr w:type="spellEnd"/>
      <w:r w:rsidRPr="00A52B5F">
        <w:rPr>
          <w:rFonts w:ascii="Arial" w:hAnsi="Arial" w:cs="Arial"/>
          <w:color w:val="212121"/>
          <w:sz w:val="22"/>
          <w:szCs w:val="22"/>
        </w:rPr>
        <w:t xml:space="preserve">- Ki67 </w:t>
      </w:r>
      <w:proofErr w:type="spellStart"/>
      <w:proofErr w:type="gramStart"/>
      <w:r w:rsidRPr="00A52B5F">
        <w:rPr>
          <w:rFonts w:ascii="Arial" w:hAnsi="Arial" w:cs="Arial"/>
          <w:color w:val="212121"/>
          <w:sz w:val="22"/>
          <w:szCs w:val="22"/>
        </w:rPr>
        <w:t>High</w:t>
      </w:r>
      <w:r w:rsidRPr="00A52B5F">
        <w:rPr>
          <w:rFonts w:ascii="Arial" w:hAnsi="Arial" w:cs="Arial"/>
          <w:color w:val="212121"/>
          <w:sz w:val="22"/>
          <w:szCs w:val="22"/>
          <w:vertAlign w:val="subscript"/>
        </w:rPr>
        <w:t>surgery</w:t>
      </w:r>
      <w:proofErr w:type="spellEnd"/>
      <w:r w:rsidRPr="00A52B5F">
        <w:rPr>
          <w:rFonts w:ascii="Arial" w:hAnsi="Arial" w:cs="Arial"/>
          <w:color w:val="212121"/>
          <w:sz w:val="22"/>
          <w:szCs w:val="22"/>
          <w:vertAlign w:val="subscript"/>
        </w:rPr>
        <w:t xml:space="preserve">,  </w:t>
      </w:r>
      <w:r w:rsidRPr="00A52B5F">
        <w:rPr>
          <w:rFonts w:ascii="Arial" w:hAnsi="Arial" w:cs="Arial"/>
          <w:color w:val="212121"/>
          <w:sz w:val="22"/>
          <w:szCs w:val="22"/>
        </w:rPr>
        <w:t>H</w:t>
      </w:r>
      <w:proofErr w:type="gramEnd"/>
      <w:r w:rsidRPr="00A52B5F">
        <w:rPr>
          <w:rFonts w:ascii="Arial" w:hAnsi="Arial" w:cs="Arial"/>
          <w:color w:val="212121"/>
          <w:sz w:val="22"/>
          <w:szCs w:val="22"/>
        </w:rPr>
        <w:t xml:space="preserve">-L: Ki67 </w:t>
      </w:r>
      <w:proofErr w:type="spellStart"/>
      <w:r w:rsidRPr="00A52B5F">
        <w:rPr>
          <w:rFonts w:ascii="Arial" w:hAnsi="Arial" w:cs="Arial"/>
          <w:color w:val="212121"/>
          <w:sz w:val="22"/>
          <w:szCs w:val="22"/>
        </w:rPr>
        <w:t>High</w:t>
      </w:r>
      <w:r w:rsidRPr="00A52B5F">
        <w:rPr>
          <w:rFonts w:ascii="Arial" w:hAnsi="Arial" w:cs="Arial"/>
          <w:color w:val="212121"/>
          <w:sz w:val="22"/>
          <w:szCs w:val="22"/>
          <w:vertAlign w:val="subscript"/>
        </w:rPr>
        <w:t>baseline</w:t>
      </w:r>
      <w:proofErr w:type="spellEnd"/>
      <w:r w:rsidRPr="00A52B5F">
        <w:rPr>
          <w:rFonts w:ascii="Arial" w:hAnsi="Arial" w:cs="Arial"/>
          <w:color w:val="212121"/>
          <w:sz w:val="22"/>
          <w:szCs w:val="22"/>
        </w:rPr>
        <w:t xml:space="preserve">- Ki67 </w:t>
      </w:r>
      <w:proofErr w:type="spellStart"/>
      <w:r w:rsidRPr="00A52B5F">
        <w:rPr>
          <w:rFonts w:ascii="Arial" w:hAnsi="Arial" w:cs="Arial"/>
          <w:color w:val="212121"/>
          <w:sz w:val="22"/>
          <w:szCs w:val="22"/>
        </w:rPr>
        <w:t>Low</w:t>
      </w:r>
      <w:r w:rsidRPr="00A52B5F">
        <w:rPr>
          <w:rFonts w:ascii="Arial" w:hAnsi="Arial" w:cs="Arial"/>
          <w:color w:val="212121"/>
          <w:sz w:val="22"/>
          <w:szCs w:val="22"/>
          <w:vertAlign w:val="subscript"/>
        </w:rPr>
        <w:t>surgery</w:t>
      </w:r>
      <w:proofErr w:type="spellEnd"/>
      <w:r w:rsidRPr="00A52B5F">
        <w:rPr>
          <w:rFonts w:ascii="Arial" w:hAnsi="Arial" w:cs="Arial"/>
          <w:color w:val="212121"/>
          <w:sz w:val="22"/>
          <w:szCs w:val="22"/>
          <w:vertAlign w:val="subscript"/>
        </w:rPr>
        <w:t xml:space="preserve">, </w:t>
      </w:r>
      <w:r w:rsidRPr="00A52B5F">
        <w:rPr>
          <w:rFonts w:ascii="Arial" w:hAnsi="Arial" w:cs="Arial"/>
          <w:color w:val="212121"/>
          <w:sz w:val="22"/>
          <w:szCs w:val="22"/>
        </w:rPr>
        <w:t xml:space="preserve">Her2-E: Her2 enriched, </w:t>
      </w:r>
      <w:proofErr w:type="spellStart"/>
      <w:r w:rsidRPr="00A52B5F">
        <w:rPr>
          <w:rFonts w:ascii="Arial" w:hAnsi="Arial" w:cs="Arial"/>
          <w:color w:val="212121"/>
          <w:sz w:val="22"/>
          <w:szCs w:val="22"/>
        </w:rPr>
        <w:t>LumB</w:t>
      </w:r>
      <w:proofErr w:type="spellEnd"/>
      <w:r w:rsidRPr="00A52B5F">
        <w:rPr>
          <w:rFonts w:ascii="Arial" w:hAnsi="Arial" w:cs="Arial"/>
          <w:color w:val="212121"/>
          <w:sz w:val="22"/>
          <w:szCs w:val="22"/>
        </w:rPr>
        <w:t xml:space="preserve">: Luminal B, </w:t>
      </w:r>
      <w:proofErr w:type="spellStart"/>
      <w:r w:rsidRPr="00A52B5F">
        <w:rPr>
          <w:rFonts w:ascii="Arial" w:hAnsi="Arial" w:cs="Arial"/>
          <w:color w:val="212121"/>
          <w:sz w:val="22"/>
          <w:szCs w:val="22"/>
        </w:rPr>
        <w:t>LumA</w:t>
      </w:r>
      <w:proofErr w:type="spellEnd"/>
      <w:r w:rsidRPr="00A52B5F">
        <w:rPr>
          <w:rFonts w:ascii="Arial" w:hAnsi="Arial" w:cs="Arial"/>
          <w:color w:val="212121"/>
          <w:sz w:val="22"/>
          <w:szCs w:val="22"/>
        </w:rPr>
        <w:t>: Luminal A, 2wk: 2 weeks timepoint</w:t>
      </w:r>
      <w:r w:rsidR="00042BE1" w:rsidRPr="00A52B5F">
        <w:rPr>
          <w:rFonts w:ascii="Arial" w:hAnsi="Arial" w:cs="Arial"/>
          <w:color w:val="212121"/>
          <w:sz w:val="22"/>
          <w:szCs w:val="22"/>
        </w:rPr>
        <w:t>, GE: Gene expression.</w:t>
      </w:r>
    </w:p>
    <w:p w14:paraId="00C3173A" w14:textId="77777777" w:rsidR="000B095F" w:rsidRPr="00A52B5F" w:rsidRDefault="000B095F" w:rsidP="000B095F">
      <w:pPr>
        <w:autoSpaceDE w:val="0"/>
        <w:autoSpaceDN w:val="0"/>
        <w:adjustRightInd w:val="0"/>
        <w:spacing w:line="360" w:lineRule="auto"/>
        <w:jc w:val="both"/>
        <w:rPr>
          <w:rFonts w:ascii="Arial" w:hAnsi="Arial" w:cs="Arial"/>
          <w:b/>
          <w:bCs/>
          <w:sz w:val="22"/>
          <w:szCs w:val="22"/>
        </w:rPr>
      </w:pPr>
    </w:p>
    <w:p w14:paraId="5BEB37A9" w14:textId="00CB85EB" w:rsidR="000B095F" w:rsidRPr="00A52B5F" w:rsidRDefault="000B095F" w:rsidP="000B095F">
      <w:pPr>
        <w:autoSpaceDE w:val="0"/>
        <w:autoSpaceDN w:val="0"/>
        <w:adjustRightInd w:val="0"/>
        <w:spacing w:line="360" w:lineRule="auto"/>
        <w:jc w:val="both"/>
        <w:rPr>
          <w:rFonts w:ascii="Arial" w:hAnsi="Arial" w:cs="Arial"/>
          <w:sz w:val="22"/>
          <w:szCs w:val="22"/>
        </w:rPr>
      </w:pPr>
      <w:r w:rsidRPr="00A52B5F">
        <w:rPr>
          <w:rFonts w:ascii="Arial" w:hAnsi="Arial" w:cs="Arial"/>
          <w:b/>
          <w:bCs/>
          <w:sz w:val="22"/>
          <w:szCs w:val="22"/>
        </w:rPr>
        <w:t xml:space="preserve">Figure 6. </w:t>
      </w:r>
      <w:r w:rsidRPr="00A52B5F">
        <w:rPr>
          <w:rFonts w:ascii="Arial" w:hAnsi="Arial" w:cs="Arial"/>
          <w:sz w:val="22"/>
          <w:szCs w:val="22"/>
        </w:rPr>
        <w:t xml:space="preserve">Boxplots showing </w:t>
      </w:r>
      <w:r w:rsidR="00991A10" w:rsidRPr="00A52B5F">
        <w:rPr>
          <w:rFonts w:ascii="Arial" w:hAnsi="Arial" w:cs="Arial"/>
          <w:sz w:val="22"/>
          <w:szCs w:val="22"/>
        </w:rPr>
        <w:t xml:space="preserve">changes in </w:t>
      </w:r>
      <w:r w:rsidRPr="00A52B5F">
        <w:rPr>
          <w:rFonts w:ascii="Arial" w:hAnsi="Arial" w:cs="Arial"/>
          <w:sz w:val="22"/>
          <w:szCs w:val="22"/>
        </w:rPr>
        <w:t>gene expression</w:t>
      </w:r>
      <w:r w:rsidR="007C1192" w:rsidRPr="00A52B5F">
        <w:rPr>
          <w:rFonts w:ascii="Arial" w:hAnsi="Arial" w:cs="Arial"/>
          <w:sz w:val="22"/>
          <w:szCs w:val="22"/>
        </w:rPr>
        <w:t xml:space="preserve"> </w:t>
      </w:r>
      <w:r w:rsidRPr="00A52B5F">
        <w:rPr>
          <w:rFonts w:ascii="Arial" w:hAnsi="Arial" w:cs="Arial"/>
          <w:sz w:val="22"/>
          <w:szCs w:val="22"/>
        </w:rPr>
        <w:t xml:space="preserve">from baseline to surgery of the two immune-related signatures </w:t>
      </w:r>
      <w:proofErr w:type="gramStart"/>
      <w:r w:rsidRPr="00A52B5F">
        <w:rPr>
          <w:rFonts w:ascii="Arial" w:hAnsi="Arial" w:cs="Arial"/>
          <w:sz w:val="22"/>
          <w:szCs w:val="22"/>
        </w:rPr>
        <w:t>(”Durvalumab</w:t>
      </w:r>
      <w:proofErr w:type="gramEnd"/>
      <w:r w:rsidRPr="00A52B5F">
        <w:rPr>
          <w:rFonts w:ascii="Arial" w:hAnsi="Arial" w:cs="Arial"/>
          <w:sz w:val="22"/>
          <w:szCs w:val="22"/>
        </w:rPr>
        <w:t>” and “Immune-tolerance”) amongst H-H and H-L Ki67 response categories in</w:t>
      </w:r>
      <w:r w:rsidRPr="00A52B5F">
        <w:rPr>
          <w:rFonts w:ascii="Arial" w:hAnsi="Arial" w:cs="Arial"/>
          <w:b/>
          <w:bCs/>
          <w:sz w:val="22"/>
          <w:szCs w:val="22"/>
        </w:rPr>
        <w:t xml:space="preserve"> A</w:t>
      </w:r>
      <w:r w:rsidRPr="00A52B5F">
        <w:rPr>
          <w:rFonts w:ascii="Arial" w:hAnsi="Arial" w:cs="Arial"/>
          <w:sz w:val="22"/>
          <w:szCs w:val="22"/>
        </w:rPr>
        <w:t xml:space="preserve">. the POETIC treated subset and </w:t>
      </w:r>
      <w:r w:rsidRPr="00A52B5F">
        <w:rPr>
          <w:rFonts w:ascii="Arial" w:hAnsi="Arial" w:cs="Arial"/>
          <w:b/>
          <w:bCs/>
          <w:sz w:val="22"/>
          <w:szCs w:val="22"/>
        </w:rPr>
        <w:t>B.</w:t>
      </w:r>
      <w:r w:rsidRPr="00A52B5F">
        <w:rPr>
          <w:rFonts w:ascii="Arial" w:hAnsi="Arial" w:cs="Arial"/>
          <w:sz w:val="22"/>
          <w:szCs w:val="22"/>
        </w:rPr>
        <w:t xml:space="preserve"> in the </w:t>
      </w:r>
      <w:proofErr w:type="spellStart"/>
      <w:r w:rsidRPr="00A52B5F">
        <w:rPr>
          <w:rFonts w:ascii="Arial" w:hAnsi="Arial" w:cs="Arial"/>
          <w:sz w:val="22"/>
          <w:szCs w:val="22"/>
        </w:rPr>
        <w:t>NeoAI</w:t>
      </w:r>
      <w:proofErr w:type="spellEnd"/>
      <w:r w:rsidRPr="00A52B5F">
        <w:rPr>
          <w:rFonts w:ascii="Arial" w:hAnsi="Arial" w:cs="Arial"/>
          <w:sz w:val="22"/>
          <w:szCs w:val="22"/>
        </w:rPr>
        <w:t xml:space="preserve"> study</w:t>
      </w:r>
      <w:r w:rsidRPr="00A52B5F">
        <w:rPr>
          <w:rFonts w:ascii="Arial" w:hAnsi="Arial" w:cs="Arial"/>
          <w:b/>
          <w:bCs/>
          <w:sz w:val="22"/>
          <w:szCs w:val="22"/>
        </w:rPr>
        <w:t xml:space="preserve">. </w:t>
      </w:r>
      <w:r w:rsidRPr="00A52B5F">
        <w:rPr>
          <w:rFonts w:ascii="Arial" w:hAnsi="Arial" w:cs="Arial"/>
          <w:sz w:val="22"/>
          <w:szCs w:val="22"/>
        </w:rPr>
        <w:t xml:space="preserve">Boxplots showing gene signature expression </w:t>
      </w:r>
      <w:r w:rsidR="003B1605" w:rsidRPr="00A52B5F">
        <w:rPr>
          <w:rFonts w:ascii="Arial" w:hAnsi="Arial" w:cs="Arial"/>
          <w:sz w:val="22"/>
          <w:szCs w:val="22"/>
        </w:rPr>
        <w:t xml:space="preserve">of the two immune-related signatures </w:t>
      </w:r>
      <w:r w:rsidRPr="00A52B5F">
        <w:rPr>
          <w:rFonts w:ascii="Arial" w:hAnsi="Arial" w:cs="Arial"/>
          <w:sz w:val="22"/>
          <w:szCs w:val="22"/>
        </w:rPr>
        <w:t xml:space="preserve">at surgery </w:t>
      </w:r>
      <w:r w:rsidR="003B1605" w:rsidRPr="00A52B5F">
        <w:rPr>
          <w:rFonts w:ascii="Arial" w:hAnsi="Arial" w:cs="Arial"/>
          <w:sz w:val="22"/>
          <w:szCs w:val="22"/>
        </w:rPr>
        <w:t xml:space="preserve">stratified by </w:t>
      </w:r>
      <w:r w:rsidRPr="00A52B5F">
        <w:rPr>
          <w:rFonts w:ascii="Arial" w:hAnsi="Arial" w:cs="Arial"/>
          <w:sz w:val="22"/>
          <w:szCs w:val="22"/>
        </w:rPr>
        <w:t>H-H and H-L tumours in the</w:t>
      </w:r>
      <w:r w:rsidR="003B1605" w:rsidRPr="00A52B5F">
        <w:rPr>
          <w:rFonts w:ascii="Arial" w:hAnsi="Arial" w:cs="Arial"/>
          <w:sz w:val="22"/>
          <w:szCs w:val="22"/>
        </w:rPr>
        <w:t xml:space="preserve"> </w:t>
      </w:r>
      <w:r w:rsidR="003B1605" w:rsidRPr="00A52B5F">
        <w:rPr>
          <w:rFonts w:ascii="Arial" w:hAnsi="Arial" w:cs="Arial"/>
          <w:b/>
          <w:bCs/>
          <w:sz w:val="22"/>
          <w:szCs w:val="22"/>
        </w:rPr>
        <w:t>C</w:t>
      </w:r>
      <w:r w:rsidR="003B1605" w:rsidRPr="00A52B5F">
        <w:rPr>
          <w:rFonts w:ascii="Arial" w:hAnsi="Arial" w:cs="Arial"/>
          <w:sz w:val="22"/>
          <w:szCs w:val="22"/>
        </w:rPr>
        <w:t>.</w:t>
      </w:r>
      <w:r w:rsidRPr="00A52B5F">
        <w:rPr>
          <w:rFonts w:ascii="Arial" w:hAnsi="Arial" w:cs="Arial"/>
          <w:sz w:val="22"/>
          <w:szCs w:val="22"/>
        </w:rPr>
        <w:t xml:space="preserve"> POETIC treated subset and </w:t>
      </w:r>
      <w:r w:rsidRPr="00A52B5F">
        <w:rPr>
          <w:rFonts w:ascii="Arial" w:hAnsi="Arial" w:cs="Arial"/>
          <w:b/>
          <w:bCs/>
          <w:sz w:val="22"/>
          <w:szCs w:val="22"/>
        </w:rPr>
        <w:t xml:space="preserve">D. </w:t>
      </w:r>
      <w:r w:rsidRPr="00A52B5F">
        <w:rPr>
          <w:rFonts w:ascii="Arial" w:hAnsi="Arial" w:cs="Arial"/>
          <w:sz w:val="22"/>
          <w:szCs w:val="22"/>
        </w:rPr>
        <w:t xml:space="preserve">in the </w:t>
      </w:r>
      <w:proofErr w:type="spellStart"/>
      <w:r w:rsidRPr="00A52B5F">
        <w:rPr>
          <w:rFonts w:ascii="Arial" w:hAnsi="Arial" w:cs="Arial"/>
          <w:sz w:val="22"/>
          <w:szCs w:val="22"/>
        </w:rPr>
        <w:t>NeoAI</w:t>
      </w:r>
      <w:proofErr w:type="spellEnd"/>
      <w:r w:rsidRPr="00A52B5F">
        <w:rPr>
          <w:rFonts w:ascii="Arial" w:hAnsi="Arial" w:cs="Arial"/>
          <w:sz w:val="22"/>
          <w:szCs w:val="22"/>
        </w:rPr>
        <w:t xml:space="preserve"> study. </w:t>
      </w:r>
    </w:p>
    <w:p w14:paraId="52DCF10A" w14:textId="77777777" w:rsidR="00845661" w:rsidRPr="00845661" w:rsidRDefault="00845661" w:rsidP="00845661">
      <w:pPr>
        <w:autoSpaceDE w:val="0"/>
        <w:autoSpaceDN w:val="0"/>
        <w:adjustRightInd w:val="0"/>
        <w:spacing w:line="360" w:lineRule="auto"/>
        <w:jc w:val="both"/>
        <w:rPr>
          <w:rFonts w:ascii="Arial" w:hAnsi="Arial" w:cs="Arial"/>
          <w:sz w:val="22"/>
          <w:szCs w:val="22"/>
        </w:rPr>
      </w:pPr>
      <w:r w:rsidRPr="00A52B5F">
        <w:rPr>
          <w:rFonts w:ascii="Arial" w:hAnsi="Arial" w:cs="Arial"/>
          <w:b/>
          <w:bCs/>
          <w:sz w:val="22"/>
          <w:szCs w:val="22"/>
        </w:rPr>
        <w:t xml:space="preserve">Abbreviations: </w:t>
      </w:r>
      <w:r w:rsidRPr="00A52B5F">
        <w:rPr>
          <w:rFonts w:ascii="Arial" w:hAnsi="Arial" w:cs="Arial"/>
          <w:sz w:val="22"/>
          <w:szCs w:val="22"/>
        </w:rPr>
        <w:t xml:space="preserve">H-H: Ki67 </w:t>
      </w:r>
      <w:proofErr w:type="spellStart"/>
      <w:r w:rsidRPr="00A52B5F">
        <w:rPr>
          <w:rFonts w:ascii="Arial" w:hAnsi="Arial" w:cs="Arial"/>
          <w:sz w:val="22"/>
          <w:szCs w:val="22"/>
        </w:rPr>
        <w:t>High</w:t>
      </w:r>
      <w:r w:rsidRPr="00A52B5F">
        <w:rPr>
          <w:rFonts w:ascii="Arial" w:hAnsi="Arial" w:cs="Arial"/>
          <w:sz w:val="22"/>
          <w:szCs w:val="22"/>
          <w:vertAlign w:val="subscript"/>
        </w:rPr>
        <w:t>baseline</w:t>
      </w:r>
      <w:proofErr w:type="spellEnd"/>
      <w:r w:rsidRPr="00A52B5F">
        <w:rPr>
          <w:rFonts w:ascii="Arial" w:hAnsi="Arial" w:cs="Arial"/>
          <w:sz w:val="22"/>
          <w:szCs w:val="22"/>
        </w:rPr>
        <w:t xml:space="preserve">- Ki67 </w:t>
      </w:r>
      <w:proofErr w:type="spellStart"/>
      <w:proofErr w:type="gramStart"/>
      <w:r w:rsidRPr="00A52B5F">
        <w:rPr>
          <w:rFonts w:ascii="Arial" w:hAnsi="Arial" w:cs="Arial"/>
          <w:sz w:val="22"/>
          <w:szCs w:val="22"/>
        </w:rPr>
        <w:t>High</w:t>
      </w:r>
      <w:r w:rsidRPr="00A52B5F">
        <w:rPr>
          <w:rFonts w:ascii="Arial" w:hAnsi="Arial" w:cs="Arial"/>
          <w:sz w:val="22"/>
          <w:szCs w:val="22"/>
          <w:vertAlign w:val="subscript"/>
        </w:rPr>
        <w:t>surgery</w:t>
      </w:r>
      <w:proofErr w:type="spellEnd"/>
      <w:r w:rsidRPr="00A52B5F">
        <w:rPr>
          <w:rFonts w:ascii="Arial" w:hAnsi="Arial" w:cs="Arial"/>
          <w:sz w:val="22"/>
          <w:szCs w:val="22"/>
          <w:vertAlign w:val="subscript"/>
        </w:rPr>
        <w:t xml:space="preserve">,  </w:t>
      </w:r>
      <w:r w:rsidRPr="00A52B5F">
        <w:rPr>
          <w:rFonts w:ascii="Arial" w:hAnsi="Arial" w:cs="Arial"/>
          <w:sz w:val="22"/>
          <w:szCs w:val="22"/>
        </w:rPr>
        <w:t>H</w:t>
      </w:r>
      <w:proofErr w:type="gramEnd"/>
      <w:r w:rsidRPr="00A52B5F">
        <w:rPr>
          <w:rFonts w:ascii="Arial" w:hAnsi="Arial" w:cs="Arial"/>
          <w:sz w:val="22"/>
          <w:szCs w:val="22"/>
        </w:rPr>
        <w:t xml:space="preserve">-L: Ki67 </w:t>
      </w:r>
      <w:proofErr w:type="spellStart"/>
      <w:r w:rsidRPr="00A52B5F">
        <w:rPr>
          <w:rFonts w:ascii="Arial" w:hAnsi="Arial" w:cs="Arial"/>
          <w:sz w:val="22"/>
          <w:szCs w:val="22"/>
        </w:rPr>
        <w:t>High</w:t>
      </w:r>
      <w:r w:rsidRPr="00A52B5F">
        <w:rPr>
          <w:rFonts w:ascii="Arial" w:hAnsi="Arial" w:cs="Arial"/>
          <w:sz w:val="22"/>
          <w:szCs w:val="22"/>
          <w:vertAlign w:val="subscript"/>
        </w:rPr>
        <w:t>baseline</w:t>
      </w:r>
      <w:proofErr w:type="spellEnd"/>
      <w:r w:rsidRPr="00A52B5F">
        <w:rPr>
          <w:rFonts w:ascii="Arial" w:hAnsi="Arial" w:cs="Arial"/>
          <w:sz w:val="22"/>
          <w:szCs w:val="22"/>
        </w:rPr>
        <w:t xml:space="preserve">- Ki67 </w:t>
      </w:r>
      <w:proofErr w:type="spellStart"/>
      <w:r w:rsidRPr="00A52B5F">
        <w:rPr>
          <w:rFonts w:ascii="Arial" w:hAnsi="Arial" w:cs="Arial"/>
          <w:sz w:val="22"/>
          <w:szCs w:val="22"/>
        </w:rPr>
        <w:t>Low</w:t>
      </w:r>
      <w:r w:rsidRPr="00A52B5F">
        <w:rPr>
          <w:rFonts w:ascii="Arial" w:hAnsi="Arial" w:cs="Arial"/>
          <w:sz w:val="22"/>
          <w:szCs w:val="22"/>
          <w:vertAlign w:val="subscript"/>
        </w:rPr>
        <w:t>surgery</w:t>
      </w:r>
      <w:proofErr w:type="spellEnd"/>
      <w:r w:rsidRPr="00A52B5F">
        <w:rPr>
          <w:rFonts w:ascii="Arial" w:hAnsi="Arial" w:cs="Arial"/>
          <w:sz w:val="22"/>
          <w:szCs w:val="22"/>
          <w:vertAlign w:val="subscript"/>
        </w:rPr>
        <w:t xml:space="preserve">, </w:t>
      </w:r>
      <w:r w:rsidRPr="00A52B5F">
        <w:rPr>
          <w:rFonts w:ascii="Arial" w:hAnsi="Arial" w:cs="Arial"/>
          <w:sz w:val="22"/>
          <w:szCs w:val="22"/>
        </w:rPr>
        <w:t xml:space="preserve">Her2-E: Her2 enriched, </w:t>
      </w:r>
      <w:proofErr w:type="spellStart"/>
      <w:r w:rsidRPr="00A52B5F">
        <w:rPr>
          <w:rFonts w:ascii="Arial" w:hAnsi="Arial" w:cs="Arial"/>
          <w:sz w:val="22"/>
          <w:szCs w:val="22"/>
        </w:rPr>
        <w:t>LumB</w:t>
      </w:r>
      <w:proofErr w:type="spellEnd"/>
      <w:r w:rsidRPr="00A52B5F">
        <w:rPr>
          <w:rFonts w:ascii="Arial" w:hAnsi="Arial" w:cs="Arial"/>
          <w:sz w:val="22"/>
          <w:szCs w:val="22"/>
        </w:rPr>
        <w:t xml:space="preserve">: Luminal B, </w:t>
      </w:r>
      <w:proofErr w:type="spellStart"/>
      <w:r w:rsidRPr="00A52B5F">
        <w:rPr>
          <w:rFonts w:ascii="Arial" w:hAnsi="Arial" w:cs="Arial"/>
          <w:sz w:val="22"/>
          <w:szCs w:val="22"/>
        </w:rPr>
        <w:t>LumA</w:t>
      </w:r>
      <w:proofErr w:type="spellEnd"/>
      <w:r w:rsidRPr="00A52B5F">
        <w:rPr>
          <w:rFonts w:ascii="Arial" w:hAnsi="Arial" w:cs="Arial"/>
          <w:sz w:val="22"/>
          <w:szCs w:val="22"/>
        </w:rPr>
        <w:t>: Luminal A, 2wk: 2 weeks timepoint.</w:t>
      </w:r>
    </w:p>
    <w:p w14:paraId="119E90FA" w14:textId="77777777" w:rsidR="00845661" w:rsidRPr="00845661" w:rsidRDefault="00845661" w:rsidP="000B095F">
      <w:pPr>
        <w:autoSpaceDE w:val="0"/>
        <w:autoSpaceDN w:val="0"/>
        <w:adjustRightInd w:val="0"/>
        <w:spacing w:line="360" w:lineRule="auto"/>
        <w:jc w:val="both"/>
        <w:rPr>
          <w:rFonts w:ascii="Arial" w:hAnsi="Arial" w:cs="Arial"/>
          <w:b/>
          <w:bCs/>
          <w:sz w:val="22"/>
          <w:szCs w:val="22"/>
        </w:rPr>
      </w:pPr>
    </w:p>
    <w:p w14:paraId="4AA3B052" w14:textId="77777777" w:rsidR="003D6D9E" w:rsidRPr="00CE28DE" w:rsidRDefault="003D6D9E" w:rsidP="009A07DC">
      <w:pPr>
        <w:widowControl w:val="0"/>
        <w:autoSpaceDE w:val="0"/>
        <w:autoSpaceDN w:val="0"/>
        <w:adjustRightInd w:val="0"/>
        <w:spacing w:line="360" w:lineRule="auto"/>
        <w:jc w:val="both"/>
        <w:rPr>
          <w:rFonts w:ascii="Arial" w:hAnsi="Arial" w:cs="Arial"/>
          <w:color w:val="212121"/>
          <w:sz w:val="22"/>
          <w:szCs w:val="22"/>
        </w:rPr>
      </w:pPr>
    </w:p>
    <w:sectPr w:rsidR="003D6D9E" w:rsidRPr="00CE28DE" w:rsidSect="00DB5822">
      <w:footerReference w:type="even" r:id="rId9"/>
      <w:footerReference w:type="default" r:id="rId10"/>
      <w:pgSz w:w="11900" w:h="16840"/>
      <w:pgMar w:top="1440" w:right="1440" w:bottom="10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6CB0" w14:textId="77777777" w:rsidR="001F4200" w:rsidRDefault="001F4200" w:rsidP="00174E42">
      <w:r>
        <w:separator/>
      </w:r>
    </w:p>
  </w:endnote>
  <w:endnote w:type="continuationSeparator" w:id="0">
    <w:p w14:paraId="43C5F41D" w14:textId="77777777" w:rsidR="001F4200" w:rsidRDefault="001F4200" w:rsidP="0017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1740285"/>
      <w:docPartObj>
        <w:docPartGallery w:val="Page Numbers (Bottom of Page)"/>
        <w:docPartUnique/>
      </w:docPartObj>
    </w:sdtPr>
    <w:sdtEndPr>
      <w:rPr>
        <w:rStyle w:val="Nmerodepgina"/>
      </w:rPr>
    </w:sdtEndPr>
    <w:sdtContent>
      <w:p w14:paraId="5E652C6D" w14:textId="6F6EB8E5" w:rsidR="00C8648A" w:rsidRDefault="00C8648A" w:rsidP="00115BB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DA3579E" w14:textId="77777777" w:rsidR="00C8648A" w:rsidRDefault="00C8648A" w:rsidP="00FE04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59193189"/>
      <w:docPartObj>
        <w:docPartGallery w:val="Page Numbers (Bottom of Page)"/>
        <w:docPartUnique/>
      </w:docPartObj>
    </w:sdtPr>
    <w:sdtEndPr>
      <w:rPr>
        <w:rStyle w:val="Nmerodepgina"/>
      </w:rPr>
    </w:sdtEndPr>
    <w:sdtContent>
      <w:p w14:paraId="533F5741" w14:textId="6F6A4FAF" w:rsidR="00C8648A" w:rsidRDefault="00C8648A" w:rsidP="00115BB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761EFF6" w14:textId="77777777" w:rsidR="00C8648A" w:rsidRDefault="00C8648A" w:rsidP="00FE044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82E6" w14:textId="77777777" w:rsidR="001F4200" w:rsidRDefault="001F4200" w:rsidP="00174E42">
      <w:r>
        <w:separator/>
      </w:r>
    </w:p>
  </w:footnote>
  <w:footnote w:type="continuationSeparator" w:id="0">
    <w:p w14:paraId="5325E651" w14:textId="77777777" w:rsidR="001F4200" w:rsidRDefault="001F4200" w:rsidP="00174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D707B"/>
    <w:multiLevelType w:val="hybridMultilevel"/>
    <w:tmpl w:val="A6FC9F0A"/>
    <w:lvl w:ilvl="0" w:tplc="354E7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37591"/>
    <w:multiLevelType w:val="multilevel"/>
    <w:tmpl w:val="3B4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300EC"/>
    <w:multiLevelType w:val="hybridMultilevel"/>
    <w:tmpl w:val="ABB27D44"/>
    <w:lvl w:ilvl="0" w:tplc="33A0CEB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4630666"/>
    <w:multiLevelType w:val="hybridMultilevel"/>
    <w:tmpl w:val="4132A7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6773A7A"/>
    <w:multiLevelType w:val="hybridMultilevel"/>
    <w:tmpl w:val="1B18B270"/>
    <w:lvl w:ilvl="0" w:tplc="256E731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669D70DE"/>
    <w:multiLevelType w:val="hybridMultilevel"/>
    <w:tmpl w:val="4D5AD99E"/>
    <w:lvl w:ilvl="0" w:tplc="5664AAB4">
      <w:start w:val="1"/>
      <w:numFmt w:val="decimal"/>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4002DB"/>
    <w:multiLevelType w:val="hybridMultilevel"/>
    <w:tmpl w:val="6848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A5E00"/>
    <w:multiLevelType w:val="hybridMultilevel"/>
    <w:tmpl w:val="A9B4FA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3B121C3"/>
    <w:multiLevelType w:val="multilevel"/>
    <w:tmpl w:val="007C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44135"/>
    <w:multiLevelType w:val="hybridMultilevel"/>
    <w:tmpl w:val="6E24B7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8"/>
  </w:num>
  <w:num w:numId="6">
    <w:abstractNumId w:val="1"/>
  </w:num>
  <w:num w:numId="7">
    <w:abstractNumId w:val="3"/>
  </w:num>
  <w:num w:numId="8">
    <w:abstractNumId w:val="6"/>
  </w:num>
  <w:num w:numId="9">
    <w:abstractNumId w:val="9"/>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3D"/>
    <w:rsid w:val="00001D81"/>
    <w:rsid w:val="00002C59"/>
    <w:rsid w:val="00003C86"/>
    <w:rsid w:val="0000549D"/>
    <w:rsid w:val="00006178"/>
    <w:rsid w:val="0000783E"/>
    <w:rsid w:val="00007ADF"/>
    <w:rsid w:val="00010493"/>
    <w:rsid w:val="00012035"/>
    <w:rsid w:val="000125B0"/>
    <w:rsid w:val="00012730"/>
    <w:rsid w:val="000132E6"/>
    <w:rsid w:val="000159A1"/>
    <w:rsid w:val="00015C5D"/>
    <w:rsid w:val="00016C9F"/>
    <w:rsid w:val="00022AEE"/>
    <w:rsid w:val="00022B4C"/>
    <w:rsid w:val="00022D14"/>
    <w:rsid w:val="0002325A"/>
    <w:rsid w:val="000233F6"/>
    <w:rsid w:val="00025663"/>
    <w:rsid w:val="000260D1"/>
    <w:rsid w:val="0002681D"/>
    <w:rsid w:val="000317F6"/>
    <w:rsid w:val="000329F6"/>
    <w:rsid w:val="00032EC6"/>
    <w:rsid w:val="00034B7A"/>
    <w:rsid w:val="000350E1"/>
    <w:rsid w:val="00036046"/>
    <w:rsid w:val="00036D36"/>
    <w:rsid w:val="00036E38"/>
    <w:rsid w:val="000401F2"/>
    <w:rsid w:val="0004161B"/>
    <w:rsid w:val="00042517"/>
    <w:rsid w:val="00042BE1"/>
    <w:rsid w:val="000445AA"/>
    <w:rsid w:val="00044993"/>
    <w:rsid w:val="00046795"/>
    <w:rsid w:val="00046E1A"/>
    <w:rsid w:val="000500B3"/>
    <w:rsid w:val="0005221F"/>
    <w:rsid w:val="00052F9E"/>
    <w:rsid w:val="00053E9F"/>
    <w:rsid w:val="00054A31"/>
    <w:rsid w:val="00056109"/>
    <w:rsid w:val="00056493"/>
    <w:rsid w:val="00056798"/>
    <w:rsid w:val="00056CF3"/>
    <w:rsid w:val="000570D3"/>
    <w:rsid w:val="00057248"/>
    <w:rsid w:val="000609E1"/>
    <w:rsid w:val="00061044"/>
    <w:rsid w:val="00061B6C"/>
    <w:rsid w:val="00061DDA"/>
    <w:rsid w:val="000625E4"/>
    <w:rsid w:val="00062E45"/>
    <w:rsid w:val="00063383"/>
    <w:rsid w:val="000662FC"/>
    <w:rsid w:val="00066D87"/>
    <w:rsid w:val="00066EFF"/>
    <w:rsid w:val="00067483"/>
    <w:rsid w:val="000674E3"/>
    <w:rsid w:val="000675D1"/>
    <w:rsid w:val="00067D6A"/>
    <w:rsid w:val="00072C05"/>
    <w:rsid w:val="00073629"/>
    <w:rsid w:val="0007365A"/>
    <w:rsid w:val="000737A7"/>
    <w:rsid w:val="00073AF5"/>
    <w:rsid w:val="00074B06"/>
    <w:rsid w:val="00076499"/>
    <w:rsid w:val="000764C6"/>
    <w:rsid w:val="00076A99"/>
    <w:rsid w:val="000779C2"/>
    <w:rsid w:val="000817F4"/>
    <w:rsid w:val="000818EE"/>
    <w:rsid w:val="0008237C"/>
    <w:rsid w:val="0008371C"/>
    <w:rsid w:val="0009001E"/>
    <w:rsid w:val="000900A4"/>
    <w:rsid w:val="00090BFF"/>
    <w:rsid w:val="00091425"/>
    <w:rsid w:val="0009269B"/>
    <w:rsid w:val="000957B0"/>
    <w:rsid w:val="00095C5D"/>
    <w:rsid w:val="000976D6"/>
    <w:rsid w:val="000A1ED5"/>
    <w:rsid w:val="000A4AB0"/>
    <w:rsid w:val="000A4C81"/>
    <w:rsid w:val="000A6722"/>
    <w:rsid w:val="000A6794"/>
    <w:rsid w:val="000A7490"/>
    <w:rsid w:val="000A7579"/>
    <w:rsid w:val="000B0918"/>
    <w:rsid w:val="000B095F"/>
    <w:rsid w:val="000B0D09"/>
    <w:rsid w:val="000B4996"/>
    <w:rsid w:val="000B5170"/>
    <w:rsid w:val="000B5E49"/>
    <w:rsid w:val="000B6252"/>
    <w:rsid w:val="000B73F0"/>
    <w:rsid w:val="000C13CE"/>
    <w:rsid w:val="000C3061"/>
    <w:rsid w:val="000C38A9"/>
    <w:rsid w:val="000C621B"/>
    <w:rsid w:val="000C7EA5"/>
    <w:rsid w:val="000D08C0"/>
    <w:rsid w:val="000D11C0"/>
    <w:rsid w:val="000D1F53"/>
    <w:rsid w:val="000D2DAE"/>
    <w:rsid w:val="000D356C"/>
    <w:rsid w:val="000D4C24"/>
    <w:rsid w:val="000D6271"/>
    <w:rsid w:val="000E0A8A"/>
    <w:rsid w:val="000E1337"/>
    <w:rsid w:val="000E1723"/>
    <w:rsid w:val="000E1AFB"/>
    <w:rsid w:val="000E3AD5"/>
    <w:rsid w:val="000E5624"/>
    <w:rsid w:val="000E5671"/>
    <w:rsid w:val="000E5FD1"/>
    <w:rsid w:val="000F1C8A"/>
    <w:rsid w:val="000F2555"/>
    <w:rsid w:val="000F32E7"/>
    <w:rsid w:val="000F419E"/>
    <w:rsid w:val="000F4DD1"/>
    <w:rsid w:val="000F529E"/>
    <w:rsid w:val="000F5ABE"/>
    <w:rsid w:val="000F68D4"/>
    <w:rsid w:val="001004FE"/>
    <w:rsid w:val="001005C2"/>
    <w:rsid w:val="00100DEA"/>
    <w:rsid w:val="00102049"/>
    <w:rsid w:val="0010409D"/>
    <w:rsid w:val="001067FC"/>
    <w:rsid w:val="00110592"/>
    <w:rsid w:val="00110705"/>
    <w:rsid w:val="001116EE"/>
    <w:rsid w:val="001155A8"/>
    <w:rsid w:val="00115829"/>
    <w:rsid w:val="00115BB9"/>
    <w:rsid w:val="00116493"/>
    <w:rsid w:val="00117EC1"/>
    <w:rsid w:val="00120A00"/>
    <w:rsid w:val="00120D72"/>
    <w:rsid w:val="00120D90"/>
    <w:rsid w:val="001213AF"/>
    <w:rsid w:val="00124AB9"/>
    <w:rsid w:val="0012599F"/>
    <w:rsid w:val="001263BD"/>
    <w:rsid w:val="00126F5F"/>
    <w:rsid w:val="00130DD0"/>
    <w:rsid w:val="00130FA9"/>
    <w:rsid w:val="00136A92"/>
    <w:rsid w:val="00137D02"/>
    <w:rsid w:val="001405CE"/>
    <w:rsid w:val="001411D9"/>
    <w:rsid w:val="00141437"/>
    <w:rsid w:val="001416FA"/>
    <w:rsid w:val="00142A1F"/>
    <w:rsid w:val="00142A44"/>
    <w:rsid w:val="00144CF3"/>
    <w:rsid w:val="0015016E"/>
    <w:rsid w:val="001512FE"/>
    <w:rsid w:val="001517DE"/>
    <w:rsid w:val="0015189B"/>
    <w:rsid w:val="00152895"/>
    <w:rsid w:val="001542AC"/>
    <w:rsid w:val="00156BBE"/>
    <w:rsid w:val="001608F5"/>
    <w:rsid w:val="00162C06"/>
    <w:rsid w:val="00163128"/>
    <w:rsid w:val="00165DEB"/>
    <w:rsid w:val="001675E1"/>
    <w:rsid w:val="001734AE"/>
    <w:rsid w:val="00174B9A"/>
    <w:rsid w:val="00174E42"/>
    <w:rsid w:val="00175A9E"/>
    <w:rsid w:val="00175D27"/>
    <w:rsid w:val="0017608E"/>
    <w:rsid w:val="0017760D"/>
    <w:rsid w:val="001816C6"/>
    <w:rsid w:val="00181B67"/>
    <w:rsid w:val="00182DE1"/>
    <w:rsid w:val="001831B7"/>
    <w:rsid w:val="001834F0"/>
    <w:rsid w:val="00185BFB"/>
    <w:rsid w:val="00185C17"/>
    <w:rsid w:val="00186EFF"/>
    <w:rsid w:val="00187BA5"/>
    <w:rsid w:val="00190AC2"/>
    <w:rsid w:val="001917E3"/>
    <w:rsid w:val="00195006"/>
    <w:rsid w:val="00195E86"/>
    <w:rsid w:val="00196C94"/>
    <w:rsid w:val="00197652"/>
    <w:rsid w:val="001A04FE"/>
    <w:rsid w:val="001A1611"/>
    <w:rsid w:val="001A179C"/>
    <w:rsid w:val="001A2DE1"/>
    <w:rsid w:val="001A3615"/>
    <w:rsid w:val="001A499B"/>
    <w:rsid w:val="001A6762"/>
    <w:rsid w:val="001A73C0"/>
    <w:rsid w:val="001B1119"/>
    <w:rsid w:val="001B158D"/>
    <w:rsid w:val="001B229A"/>
    <w:rsid w:val="001B2911"/>
    <w:rsid w:val="001B2C4D"/>
    <w:rsid w:val="001B38A0"/>
    <w:rsid w:val="001B7817"/>
    <w:rsid w:val="001B7A2E"/>
    <w:rsid w:val="001C0B7D"/>
    <w:rsid w:val="001C1F8A"/>
    <w:rsid w:val="001C35AC"/>
    <w:rsid w:val="001C373F"/>
    <w:rsid w:val="001C4546"/>
    <w:rsid w:val="001C4CFC"/>
    <w:rsid w:val="001C6804"/>
    <w:rsid w:val="001C6A4D"/>
    <w:rsid w:val="001C724B"/>
    <w:rsid w:val="001C7DC6"/>
    <w:rsid w:val="001D090B"/>
    <w:rsid w:val="001D0E36"/>
    <w:rsid w:val="001D2DAC"/>
    <w:rsid w:val="001D2E27"/>
    <w:rsid w:val="001D3F38"/>
    <w:rsid w:val="001D55CA"/>
    <w:rsid w:val="001D662E"/>
    <w:rsid w:val="001D77AE"/>
    <w:rsid w:val="001E0345"/>
    <w:rsid w:val="001E053A"/>
    <w:rsid w:val="001E105D"/>
    <w:rsid w:val="001E1A8F"/>
    <w:rsid w:val="001E262A"/>
    <w:rsid w:val="001E288E"/>
    <w:rsid w:val="001E3071"/>
    <w:rsid w:val="001E412B"/>
    <w:rsid w:val="001E6459"/>
    <w:rsid w:val="001E66D8"/>
    <w:rsid w:val="001F0A81"/>
    <w:rsid w:val="001F1CAC"/>
    <w:rsid w:val="001F33CC"/>
    <w:rsid w:val="001F37FE"/>
    <w:rsid w:val="001F4200"/>
    <w:rsid w:val="001F68C1"/>
    <w:rsid w:val="001F761F"/>
    <w:rsid w:val="002002B4"/>
    <w:rsid w:val="00200694"/>
    <w:rsid w:val="00200C41"/>
    <w:rsid w:val="00201287"/>
    <w:rsid w:val="00201625"/>
    <w:rsid w:val="00201AF3"/>
    <w:rsid w:val="00201B1C"/>
    <w:rsid w:val="00202BA1"/>
    <w:rsid w:val="00203AA3"/>
    <w:rsid w:val="00204044"/>
    <w:rsid w:val="002041F0"/>
    <w:rsid w:val="0020708C"/>
    <w:rsid w:val="00210F8F"/>
    <w:rsid w:val="0021119F"/>
    <w:rsid w:val="00212337"/>
    <w:rsid w:val="002130FE"/>
    <w:rsid w:val="002145EB"/>
    <w:rsid w:val="00216257"/>
    <w:rsid w:val="00216DE7"/>
    <w:rsid w:val="00217177"/>
    <w:rsid w:val="00217222"/>
    <w:rsid w:val="0021754C"/>
    <w:rsid w:val="00220A0A"/>
    <w:rsid w:val="00221B80"/>
    <w:rsid w:val="0022213B"/>
    <w:rsid w:val="00222474"/>
    <w:rsid w:val="00223508"/>
    <w:rsid w:val="00225100"/>
    <w:rsid w:val="00225C04"/>
    <w:rsid w:val="00226315"/>
    <w:rsid w:val="002319F2"/>
    <w:rsid w:val="00232D3B"/>
    <w:rsid w:val="00232D66"/>
    <w:rsid w:val="00233044"/>
    <w:rsid w:val="002331C9"/>
    <w:rsid w:val="00234717"/>
    <w:rsid w:val="002351C1"/>
    <w:rsid w:val="002356E2"/>
    <w:rsid w:val="0023612C"/>
    <w:rsid w:val="002368D0"/>
    <w:rsid w:val="00240E9E"/>
    <w:rsid w:val="00242794"/>
    <w:rsid w:val="00242D43"/>
    <w:rsid w:val="002459FF"/>
    <w:rsid w:val="00246C37"/>
    <w:rsid w:val="00247879"/>
    <w:rsid w:val="00247899"/>
    <w:rsid w:val="0025001F"/>
    <w:rsid w:val="0025018E"/>
    <w:rsid w:val="00250E06"/>
    <w:rsid w:val="00250E71"/>
    <w:rsid w:val="002515D0"/>
    <w:rsid w:val="002520FF"/>
    <w:rsid w:val="00252334"/>
    <w:rsid w:val="00255684"/>
    <w:rsid w:val="002559D0"/>
    <w:rsid w:val="00255F1A"/>
    <w:rsid w:val="002563C7"/>
    <w:rsid w:val="002606B1"/>
    <w:rsid w:val="002609B1"/>
    <w:rsid w:val="00260BB9"/>
    <w:rsid w:val="00262CD4"/>
    <w:rsid w:val="00263719"/>
    <w:rsid w:val="0026443B"/>
    <w:rsid w:val="00265A08"/>
    <w:rsid w:val="002660CD"/>
    <w:rsid w:val="002711F7"/>
    <w:rsid w:val="00272237"/>
    <w:rsid w:val="00272E8F"/>
    <w:rsid w:val="00273F67"/>
    <w:rsid w:val="002749D0"/>
    <w:rsid w:val="002757E2"/>
    <w:rsid w:val="00275BA4"/>
    <w:rsid w:val="00275C21"/>
    <w:rsid w:val="002767BA"/>
    <w:rsid w:val="0027793F"/>
    <w:rsid w:val="0028020D"/>
    <w:rsid w:val="00281862"/>
    <w:rsid w:val="002818AB"/>
    <w:rsid w:val="00283D7B"/>
    <w:rsid w:val="0028430F"/>
    <w:rsid w:val="00284AFC"/>
    <w:rsid w:val="00284D0C"/>
    <w:rsid w:val="002851D0"/>
    <w:rsid w:val="002867C1"/>
    <w:rsid w:val="002878C0"/>
    <w:rsid w:val="00291B2F"/>
    <w:rsid w:val="00291D0F"/>
    <w:rsid w:val="00292670"/>
    <w:rsid w:val="00296ADA"/>
    <w:rsid w:val="002A001A"/>
    <w:rsid w:val="002A28D4"/>
    <w:rsid w:val="002A311E"/>
    <w:rsid w:val="002A3B24"/>
    <w:rsid w:val="002A3B2A"/>
    <w:rsid w:val="002A48A0"/>
    <w:rsid w:val="002A498A"/>
    <w:rsid w:val="002A57F3"/>
    <w:rsid w:val="002A5949"/>
    <w:rsid w:val="002A6010"/>
    <w:rsid w:val="002A6D81"/>
    <w:rsid w:val="002A7DC6"/>
    <w:rsid w:val="002B1405"/>
    <w:rsid w:val="002B3DAF"/>
    <w:rsid w:val="002B4520"/>
    <w:rsid w:val="002B4E33"/>
    <w:rsid w:val="002B4EEC"/>
    <w:rsid w:val="002B55FF"/>
    <w:rsid w:val="002B695E"/>
    <w:rsid w:val="002C018D"/>
    <w:rsid w:val="002C1B7C"/>
    <w:rsid w:val="002C611A"/>
    <w:rsid w:val="002C6E1B"/>
    <w:rsid w:val="002C72E8"/>
    <w:rsid w:val="002C7B58"/>
    <w:rsid w:val="002C7D6A"/>
    <w:rsid w:val="002D04B4"/>
    <w:rsid w:val="002D1218"/>
    <w:rsid w:val="002D2E6B"/>
    <w:rsid w:val="002D39EA"/>
    <w:rsid w:val="002D5260"/>
    <w:rsid w:val="002D5EB1"/>
    <w:rsid w:val="002D72B4"/>
    <w:rsid w:val="002D7416"/>
    <w:rsid w:val="002D751B"/>
    <w:rsid w:val="002E0F0C"/>
    <w:rsid w:val="002E2FE2"/>
    <w:rsid w:val="002E30A2"/>
    <w:rsid w:val="002E5E1A"/>
    <w:rsid w:val="002E6938"/>
    <w:rsid w:val="002E7274"/>
    <w:rsid w:val="002F1C85"/>
    <w:rsid w:val="002F1DA8"/>
    <w:rsid w:val="002F1DB4"/>
    <w:rsid w:val="002F2339"/>
    <w:rsid w:val="002F3145"/>
    <w:rsid w:val="002F3413"/>
    <w:rsid w:val="002F4896"/>
    <w:rsid w:val="002F51D8"/>
    <w:rsid w:val="002F6326"/>
    <w:rsid w:val="002F6336"/>
    <w:rsid w:val="002F7D7A"/>
    <w:rsid w:val="00302EA2"/>
    <w:rsid w:val="00304D8E"/>
    <w:rsid w:val="00304E89"/>
    <w:rsid w:val="00305924"/>
    <w:rsid w:val="0030598F"/>
    <w:rsid w:val="00305A8F"/>
    <w:rsid w:val="00306B5C"/>
    <w:rsid w:val="00307065"/>
    <w:rsid w:val="00307C75"/>
    <w:rsid w:val="00307EB0"/>
    <w:rsid w:val="003107DC"/>
    <w:rsid w:val="003169AC"/>
    <w:rsid w:val="00317802"/>
    <w:rsid w:val="00317C40"/>
    <w:rsid w:val="00321C64"/>
    <w:rsid w:val="0032217D"/>
    <w:rsid w:val="003222C1"/>
    <w:rsid w:val="003225AE"/>
    <w:rsid w:val="00323882"/>
    <w:rsid w:val="0032428E"/>
    <w:rsid w:val="003273A2"/>
    <w:rsid w:val="003278FA"/>
    <w:rsid w:val="0033125E"/>
    <w:rsid w:val="00331BC1"/>
    <w:rsid w:val="00331D15"/>
    <w:rsid w:val="00332329"/>
    <w:rsid w:val="00333434"/>
    <w:rsid w:val="003343A4"/>
    <w:rsid w:val="003349B6"/>
    <w:rsid w:val="0033633D"/>
    <w:rsid w:val="003410C9"/>
    <w:rsid w:val="0034479B"/>
    <w:rsid w:val="0034495F"/>
    <w:rsid w:val="003469E5"/>
    <w:rsid w:val="00350637"/>
    <w:rsid w:val="00350EA6"/>
    <w:rsid w:val="0035241A"/>
    <w:rsid w:val="00353782"/>
    <w:rsid w:val="00353E76"/>
    <w:rsid w:val="0035433C"/>
    <w:rsid w:val="003549FE"/>
    <w:rsid w:val="00354D48"/>
    <w:rsid w:val="00356064"/>
    <w:rsid w:val="00360101"/>
    <w:rsid w:val="0036123C"/>
    <w:rsid w:val="00361F4A"/>
    <w:rsid w:val="00364706"/>
    <w:rsid w:val="00365899"/>
    <w:rsid w:val="00365BC7"/>
    <w:rsid w:val="00370730"/>
    <w:rsid w:val="00372055"/>
    <w:rsid w:val="0037282A"/>
    <w:rsid w:val="00372D28"/>
    <w:rsid w:val="00372D2E"/>
    <w:rsid w:val="00374CDA"/>
    <w:rsid w:val="00376047"/>
    <w:rsid w:val="00376A76"/>
    <w:rsid w:val="0037714D"/>
    <w:rsid w:val="00377E23"/>
    <w:rsid w:val="00380319"/>
    <w:rsid w:val="00383263"/>
    <w:rsid w:val="003853FF"/>
    <w:rsid w:val="0038554B"/>
    <w:rsid w:val="00386476"/>
    <w:rsid w:val="0038715B"/>
    <w:rsid w:val="0038752B"/>
    <w:rsid w:val="00391010"/>
    <w:rsid w:val="0039203F"/>
    <w:rsid w:val="00392764"/>
    <w:rsid w:val="0039313B"/>
    <w:rsid w:val="00393EA8"/>
    <w:rsid w:val="003945AD"/>
    <w:rsid w:val="00397E8F"/>
    <w:rsid w:val="003A0414"/>
    <w:rsid w:val="003A053B"/>
    <w:rsid w:val="003A24C5"/>
    <w:rsid w:val="003A279E"/>
    <w:rsid w:val="003A289A"/>
    <w:rsid w:val="003A7C0A"/>
    <w:rsid w:val="003B0B52"/>
    <w:rsid w:val="003B1307"/>
    <w:rsid w:val="003B1605"/>
    <w:rsid w:val="003B1741"/>
    <w:rsid w:val="003B3AB5"/>
    <w:rsid w:val="003B4EF3"/>
    <w:rsid w:val="003B5230"/>
    <w:rsid w:val="003B5AF2"/>
    <w:rsid w:val="003B7938"/>
    <w:rsid w:val="003B7A13"/>
    <w:rsid w:val="003C1B2A"/>
    <w:rsid w:val="003C1D2A"/>
    <w:rsid w:val="003C203C"/>
    <w:rsid w:val="003C2BE0"/>
    <w:rsid w:val="003C3240"/>
    <w:rsid w:val="003C3685"/>
    <w:rsid w:val="003C4F36"/>
    <w:rsid w:val="003C52BA"/>
    <w:rsid w:val="003C5B92"/>
    <w:rsid w:val="003C6039"/>
    <w:rsid w:val="003C6237"/>
    <w:rsid w:val="003C6A70"/>
    <w:rsid w:val="003C6ADF"/>
    <w:rsid w:val="003D0867"/>
    <w:rsid w:val="003D23B1"/>
    <w:rsid w:val="003D3520"/>
    <w:rsid w:val="003D3692"/>
    <w:rsid w:val="003D4FDF"/>
    <w:rsid w:val="003D50D1"/>
    <w:rsid w:val="003D6D9E"/>
    <w:rsid w:val="003D7414"/>
    <w:rsid w:val="003D7B96"/>
    <w:rsid w:val="003E153A"/>
    <w:rsid w:val="003E1778"/>
    <w:rsid w:val="003E2500"/>
    <w:rsid w:val="003E2B8C"/>
    <w:rsid w:val="003E304C"/>
    <w:rsid w:val="003E32E8"/>
    <w:rsid w:val="003E50B9"/>
    <w:rsid w:val="003E5279"/>
    <w:rsid w:val="003E57BF"/>
    <w:rsid w:val="003E6B06"/>
    <w:rsid w:val="003E71A9"/>
    <w:rsid w:val="003F2074"/>
    <w:rsid w:val="003F4349"/>
    <w:rsid w:val="003F59EC"/>
    <w:rsid w:val="003F60C5"/>
    <w:rsid w:val="003F6129"/>
    <w:rsid w:val="003F69A0"/>
    <w:rsid w:val="0040198D"/>
    <w:rsid w:val="00402800"/>
    <w:rsid w:val="00403BCB"/>
    <w:rsid w:val="00403FC3"/>
    <w:rsid w:val="00404609"/>
    <w:rsid w:val="00404700"/>
    <w:rsid w:val="00404B3F"/>
    <w:rsid w:val="0040504F"/>
    <w:rsid w:val="004057C4"/>
    <w:rsid w:val="00405CC7"/>
    <w:rsid w:val="00406324"/>
    <w:rsid w:val="004064E3"/>
    <w:rsid w:val="00410DE8"/>
    <w:rsid w:val="00415BDA"/>
    <w:rsid w:val="0041693B"/>
    <w:rsid w:val="00416C55"/>
    <w:rsid w:val="00420892"/>
    <w:rsid w:val="00420B06"/>
    <w:rsid w:val="00422CAB"/>
    <w:rsid w:val="00425F31"/>
    <w:rsid w:val="00427E1A"/>
    <w:rsid w:val="00430FC5"/>
    <w:rsid w:val="00431FFD"/>
    <w:rsid w:val="004322A2"/>
    <w:rsid w:val="0043397E"/>
    <w:rsid w:val="00434820"/>
    <w:rsid w:val="00435E7C"/>
    <w:rsid w:val="0043794A"/>
    <w:rsid w:val="00437F27"/>
    <w:rsid w:val="00440756"/>
    <w:rsid w:val="00441000"/>
    <w:rsid w:val="00441CD4"/>
    <w:rsid w:val="004427DC"/>
    <w:rsid w:val="004428DF"/>
    <w:rsid w:val="00442ACF"/>
    <w:rsid w:val="0044335D"/>
    <w:rsid w:val="004439A8"/>
    <w:rsid w:val="00443C62"/>
    <w:rsid w:val="00443D61"/>
    <w:rsid w:val="0044677E"/>
    <w:rsid w:val="0044707F"/>
    <w:rsid w:val="00451EDB"/>
    <w:rsid w:val="00454637"/>
    <w:rsid w:val="00454B02"/>
    <w:rsid w:val="00460CC6"/>
    <w:rsid w:val="004610FE"/>
    <w:rsid w:val="004623F7"/>
    <w:rsid w:val="00464AEC"/>
    <w:rsid w:val="004650F2"/>
    <w:rsid w:val="00466D62"/>
    <w:rsid w:val="004679E2"/>
    <w:rsid w:val="00467AD1"/>
    <w:rsid w:val="00467B64"/>
    <w:rsid w:val="00467C28"/>
    <w:rsid w:val="00467C2C"/>
    <w:rsid w:val="00470171"/>
    <w:rsid w:val="00470772"/>
    <w:rsid w:val="00473DC5"/>
    <w:rsid w:val="00474B89"/>
    <w:rsid w:val="00476232"/>
    <w:rsid w:val="00480DE9"/>
    <w:rsid w:val="00481C21"/>
    <w:rsid w:val="0048304C"/>
    <w:rsid w:val="00483642"/>
    <w:rsid w:val="00483B51"/>
    <w:rsid w:val="00484584"/>
    <w:rsid w:val="0048734A"/>
    <w:rsid w:val="00487374"/>
    <w:rsid w:val="00491341"/>
    <w:rsid w:val="00492CDC"/>
    <w:rsid w:val="00493BC0"/>
    <w:rsid w:val="00493EBF"/>
    <w:rsid w:val="00493ED5"/>
    <w:rsid w:val="00495820"/>
    <w:rsid w:val="00497AC4"/>
    <w:rsid w:val="004A20A7"/>
    <w:rsid w:val="004A50DF"/>
    <w:rsid w:val="004A6EEC"/>
    <w:rsid w:val="004A7A29"/>
    <w:rsid w:val="004B1D59"/>
    <w:rsid w:val="004B2BFA"/>
    <w:rsid w:val="004B385B"/>
    <w:rsid w:val="004B5C6E"/>
    <w:rsid w:val="004B7C79"/>
    <w:rsid w:val="004C006A"/>
    <w:rsid w:val="004C05CC"/>
    <w:rsid w:val="004C1137"/>
    <w:rsid w:val="004C202A"/>
    <w:rsid w:val="004C37E9"/>
    <w:rsid w:val="004C469E"/>
    <w:rsid w:val="004D064C"/>
    <w:rsid w:val="004D09EE"/>
    <w:rsid w:val="004D0EFF"/>
    <w:rsid w:val="004D2096"/>
    <w:rsid w:val="004D22A3"/>
    <w:rsid w:val="004D2BE6"/>
    <w:rsid w:val="004D31E9"/>
    <w:rsid w:val="004D47C9"/>
    <w:rsid w:val="004D7496"/>
    <w:rsid w:val="004E0A1B"/>
    <w:rsid w:val="004E41C6"/>
    <w:rsid w:val="004E441B"/>
    <w:rsid w:val="004E48CD"/>
    <w:rsid w:val="004E61A5"/>
    <w:rsid w:val="004E6A71"/>
    <w:rsid w:val="004F0D3F"/>
    <w:rsid w:val="004F0F97"/>
    <w:rsid w:val="004F16DA"/>
    <w:rsid w:val="004F1C0C"/>
    <w:rsid w:val="004F260B"/>
    <w:rsid w:val="004F4BC1"/>
    <w:rsid w:val="004F5446"/>
    <w:rsid w:val="004F59B2"/>
    <w:rsid w:val="004F5F2A"/>
    <w:rsid w:val="004F6EC4"/>
    <w:rsid w:val="00503735"/>
    <w:rsid w:val="00504076"/>
    <w:rsid w:val="005055DC"/>
    <w:rsid w:val="005074D6"/>
    <w:rsid w:val="00511258"/>
    <w:rsid w:val="00512132"/>
    <w:rsid w:val="00513EBF"/>
    <w:rsid w:val="00515A02"/>
    <w:rsid w:val="00515AD7"/>
    <w:rsid w:val="00520C46"/>
    <w:rsid w:val="0052124A"/>
    <w:rsid w:val="005218F6"/>
    <w:rsid w:val="00521BCD"/>
    <w:rsid w:val="00523A46"/>
    <w:rsid w:val="00523CEC"/>
    <w:rsid w:val="005249CC"/>
    <w:rsid w:val="00524AD1"/>
    <w:rsid w:val="00526018"/>
    <w:rsid w:val="0052688B"/>
    <w:rsid w:val="00526A08"/>
    <w:rsid w:val="00526E31"/>
    <w:rsid w:val="00527680"/>
    <w:rsid w:val="00530D36"/>
    <w:rsid w:val="005322F9"/>
    <w:rsid w:val="00532D13"/>
    <w:rsid w:val="00533B65"/>
    <w:rsid w:val="00533C2B"/>
    <w:rsid w:val="005340F2"/>
    <w:rsid w:val="0053465F"/>
    <w:rsid w:val="0053640F"/>
    <w:rsid w:val="00536D91"/>
    <w:rsid w:val="00537F95"/>
    <w:rsid w:val="0054012C"/>
    <w:rsid w:val="00541E07"/>
    <w:rsid w:val="00544024"/>
    <w:rsid w:val="00544B9B"/>
    <w:rsid w:val="00544F8D"/>
    <w:rsid w:val="005455EC"/>
    <w:rsid w:val="00546891"/>
    <w:rsid w:val="005512D2"/>
    <w:rsid w:val="005518A3"/>
    <w:rsid w:val="00552C8B"/>
    <w:rsid w:val="00554625"/>
    <w:rsid w:val="0055537B"/>
    <w:rsid w:val="00555992"/>
    <w:rsid w:val="00555D36"/>
    <w:rsid w:val="00556312"/>
    <w:rsid w:val="00556868"/>
    <w:rsid w:val="005569F3"/>
    <w:rsid w:val="00560189"/>
    <w:rsid w:val="005627B6"/>
    <w:rsid w:val="005655D3"/>
    <w:rsid w:val="00566434"/>
    <w:rsid w:val="00567CC8"/>
    <w:rsid w:val="00572CDF"/>
    <w:rsid w:val="00575B98"/>
    <w:rsid w:val="00576704"/>
    <w:rsid w:val="00576E4D"/>
    <w:rsid w:val="00576FBE"/>
    <w:rsid w:val="00577008"/>
    <w:rsid w:val="005777BC"/>
    <w:rsid w:val="00580EB9"/>
    <w:rsid w:val="0058137F"/>
    <w:rsid w:val="00582CD1"/>
    <w:rsid w:val="0058319C"/>
    <w:rsid w:val="005836A1"/>
    <w:rsid w:val="00584793"/>
    <w:rsid w:val="005866F3"/>
    <w:rsid w:val="0058671F"/>
    <w:rsid w:val="00587A92"/>
    <w:rsid w:val="00591DDB"/>
    <w:rsid w:val="00593D7A"/>
    <w:rsid w:val="00594CD3"/>
    <w:rsid w:val="00594D04"/>
    <w:rsid w:val="005950E4"/>
    <w:rsid w:val="00595A7D"/>
    <w:rsid w:val="00595E65"/>
    <w:rsid w:val="005969A8"/>
    <w:rsid w:val="00596B8C"/>
    <w:rsid w:val="00597A16"/>
    <w:rsid w:val="00597D93"/>
    <w:rsid w:val="005A03E7"/>
    <w:rsid w:val="005A0C06"/>
    <w:rsid w:val="005A1B17"/>
    <w:rsid w:val="005A2C5C"/>
    <w:rsid w:val="005A344A"/>
    <w:rsid w:val="005A44A5"/>
    <w:rsid w:val="005A4926"/>
    <w:rsid w:val="005A4EDB"/>
    <w:rsid w:val="005A66EB"/>
    <w:rsid w:val="005A7604"/>
    <w:rsid w:val="005B0966"/>
    <w:rsid w:val="005B1B83"/>
    <w:rsid w:val="005B2F3F"/>
    <w:rsid w:val="005B388D"/>
    <w:rsid w:val="005B3D60"/>
    <w:rsid w:val="005B4444"/>
    <w:rsid w:val="005B6C4C"/>
    <w:rsid w:val="005C060B"/>
    <w:rsid w:val="005C123A"/>
    <w:rsid w:val="005C1F72"/>
    <w:rsid w:val="005C235C"/>
    <w:rsid w:val="005C2F8F"/>
    <w:rsid w:val="005C3EE1"/>
    <w:rsid w:val="005C7B1B"/>
    <w:rsid w:val="005D1402"/>
    <w:rsid w:val="005D2C51"/>
    <w:rsid w:val="005D30F7"/>
    <w:rsid w:val="005D3E76"/>
    <w:rsid w:val="005D504F"/>
    <w:rsid w:val="005D6821"/>
    <w:rsid w:val="005E0C52"/>
    <w:rsid w:val="005E0C90"/>
    <w:rsid w:val="005E3CAA"/>
    <w:rsid w:val="005E5601"/>
    <w:rsid w:val="005E721A"/>
    <w:rsid w:val="005E76C6"/>
    <w:rsid w:val="005E7917"/>
    <w:rsid w:val="005F190B"/>
    <w:rsid w:val="005F1E23"/>
    <w:rsid w:val="005F3016"/>
    <w:rsid w:val="005F501B"/>
    <w:rsid w:val="005F68C6"/>
    <w:rsid w:val="005F7978"/>
    <w:rsid w:val="005F79B3"/>
    <w:rsid w:val="006003B6"/>
    <w:rsid w:val="0060259A"/>
    <w:rsid w:val="00602CA9"/>
    <w:rsid w:val="006040A0"/>
    <w:rsid w:val="00605A0C"/>
    <w:rsid w:val="00611370"/>
    <w:rsid w:val="00611903"/>
    <w:rsid w:val="00613F86"/>
    <w:rsid w:val="0061439E"/>
    <w:rsid w:val="00614DA8"/>
    <w:rsid w:val="006159D3"/>
    <w:rsid w:val="00616B77"/>
    <w:rsid w:val="0062025D"/>
    <w:rsid w:val="0062098D"/>
    <w:rsid w:val="00621670"/>
    <w:rsid w:val="00622693"/>
    <w:rsid w:val="00622BA6"/>
    <w:rsid w:val="0062354B"/>
    <w:rsid w:val="00623DFA"/>
    <w:rsid w:val="00624E5B"/>
    <w:rsid w:val="006255A2"/>
    <w:rsid w:val="00625DAD"/>
    <w:rsid w:val="00626C5F"/>
    <w:rsid w:val="00631FCF"/>
    <w:rsid w:val="0063244D"/>
    <w:rsid w:val="006330E0"/>
    <w:rsid w:val="006344B2"/>
    <w:rsid w:val="00635DC4"/>
    <w:rsid w:val="0063716F"/>
    <w:rsid w:val="00640D95"/>
    <w:rsid w:val="00640F22"/>
    <w:rsid w:val="00641964"/>
    <w:rsid w:val="00641B73"/>
    <w:rsid w:val="00641F0A"/>
    <w:rsid w:val="006421E3"/>
    <w:rsid w:val="00642D74"/>
    <w:rsid w:val="00642E1C"/>
    <w:rsid w:val="0064467B"/>
    <w:rsid w:val="006457D7"/>
    <w:rsid w:val="00645E5C"/>
    <w:rsid w:val="00646E92"/>
    <w:rsid w:val="006474BC"/>
    <w:rsid w:val="0065096A"/>
    <w:rsid w:val="00650F71"/>
    <w:rsid w:val="006514CE"/>
    <w:rsid w:val="0065388F"/>
    <w:rsid w:val="00660A7A"/>
    <w:rsid w:val="00660AAE"/>
    <w:rsid w:val="00663BFB"/>
    <w:rsid w:val="00664311"/>
    <w:rsid w:val="00665106"/>
    <w:rsid w:val="00667E27"/>
    <w:rsid w:val="00670186"/>
    <w:rsid w:val="006706B1"/>
    <w:rsid w:val="006706EE"/>
    <w:rsid w:val="0067087C"/>
    <w:rsid w:val="00672370"/>
    <w:rsid w:val="00674039"/>
    <w:rsid w:val="00674986"/>
    <w:rsid w:val="00674C48"/>
    <w:rsid w:val="00674E23"/>
    <w:rsid w:val="00675579"/>
    <w:rsid w:val="006758AE"/>
    <w:rsid w:val="00675FF3"/>
    <w:rsid w:val="006763F6"/>
    <w:rsid w:val="00677D17"/>
    <w:rsid w:val="00680C33"/>
    <w:rsid w:val="00680F43"/>
    <w:rsid w:val="00681064"/>
    <w:rsid w:val="0068146D"/>
    <w:rsid w:val="0068206C"/>
    <w:rsid w:val="0068217A"/>
    <w:rsid w:val="00683A59"/>
    <w:rsid w:val="0068446C"/>
    <w:rsid w:val="00684A81"/>
    <w:rsid w:val="00684E5D"/>
    <w:rsid w:val="00685BB9"/>
    <w:rsid w:val="006875EC"/>
    <w:rsid w:val="0069226E"/>
    <w:rsid w:val="00692730"/>
    <w:rsid w:val="006934C6"/>
    <w:rsid w:val="00694663"/>
    <w:rsid w:val="0069586B"/>
    <w:rsid w:val="006A0A75"/>
    <w:rsid w:val="006A35AD"/>
    <w:rsid w:val="006A4A20"/>
    <w:rsid w:val="006A6169"/>
    <w:rsid w:val="006A721E"/>
    <w:rsid w:val="006A7417"/>
    <w:rsid w:val="006A7E87"/>
    <w:rsid w:val="006B24B7"/>
    <w:rsid w:val="006B5863"/>
    <w:rsid w:val="006B5928"/>
    <w:rsid w:val="006B5B96"/>
    <w:rsid w:val="006B653E"/>
    <w:rsid w:val="006B666F"/>
    <w:rsid w:val="006B68E4"/>
    <w:rsid w:val="006B74F1"/>
    <w:rsid w:val="006B7F22"/>
    <w:rsid w:val="006C11F3"/>
    <w:rsid w:val="006C1E99"/>
    <w:rsid w:val="006C473D"/>
    <w:rsid w:val="006C4C07"/>
    <w:rsid w:val="006C54EF"/>
    <w:rsid w:val="006C6FBB"/>
    <w:rsid w:val="006C7019"/>
    <w:rsid w:val="006C76E6"/>
    <w:rsid w:val="006D00B7"/>
    <w:rsid w:val="006D0E9B"/>
    <w:rsid w:val="006D115E"/>
    <w:rsid w:val="006D44B6"/>
    <w:rsid w:val="006D54F8"/>
    <w:rsid w:val="006D58A5"/>
    <w:rsid w:val="006D6CD2"/>
    <w:rsid w:val="006E118A"/>
    <w:rsid w:val="006E2CE5"/>
    <w:rsid w:val="006E3DCC"/>
    <w:rsid w:val="006E4454"/>
    <w:rsid w:val="006E462C"/>
    <w:rsid w:val="006E4A05"/>
    <w:rsid w:val="006E5406"/>
    <w:rsid w:val="006E6FD5"/>
    <w:rsid w:val="006E7163"/>
    <w:rsid w:val="006F0271"/>
    <w:rsid w:val="006F0CC7"/>
    <w:rsid w:val="006F1C3A"/>
    <w:rsid w:val="006F21E3"/>
    <w:rsid w:val="006F2A9C"/>
    <w:rsid w:val="006F3088"/>
    <w:rsid w:val="006F46C1"/>
    <w:rsid w:val="006F556D"/>
    <w:rsid w:val="00701B89"/>
    <w:rsid w:val="00703E26"/>
    <w:rsid w:val="00704017"/>
    <w:rsid w:val="007051F6"/>
    <w:rsid w:val="00705C44"/>
    <w:rsid w:val="007061B3"/>
    <w:rsid w:val="00706329"/>
    <w:rsid w:val="007075A7"/>
    <w:rsid w:val="00711870"/>
    <w:rsid w:val="00712105"/>
    <w:rsid w:val="00712A7F"/>
    <w:rsid w:val="007142C8"/>
    <w:rsid w:val="00715691"/>
    <w:rsid w:val="007168AE"/>
    <w:rsid w:val="00720E5C"/>
    <w:rsid w:val="007219E6"/>
    <w:rsid w:val="00723ECD"/>
    <w:rsid w:val="00724023"/>
    <w:rsid w:val="00724454"/>
    <w:rsid w:val="007257AA"/>
    <w:rsid w:val="00725A85"/>
    <w:rsid w:val="007267AE"/>
    <w:rsid w:val="0073038F"/>
    <w:rsid w:val="00731390"/>
    <w:rsid w:val="00731CF0"/>
    <w:rsid w:val="007328F3"/>
    <w:rsid w:val="0073490B"/>
    <w:rsid w:val="007349F0"/>
    <w:rsid w:val="0073592C"/>
    <w:rsid w:val="00737EFC"/>
    <w:rsid w:val="00741008"/>
    <w:rsid w:val="00741C15"/>
    <w:rsid w:val="00743042"/>
    <w:rsid w:val="00743FF0"/>
    <w:rsid w:val="007441E4"/>
    <w:rsid w:val="007444F7"/>
    <w:rsid w:val="00744FB5"/>
    <w:rsid w:val="007459AA"/>
    <w:rsid w:val="00750697"/>
    <w:rsid w:val="007509DE"/>
    <w:rsid w:val="007522ED"/>
    <w:rsid w:val="00754C14"/>
    <w:rsid w:val="007556AC"/>
    <w:rsid w:val="0075612D"/>
    <w:rsid w:val="00756CC7"/>
    <w:rsid w:val="007572AE"/>
    <w:rsid w:val="007575D0"/>
    <w:rsid w:val="007600B0"/>
    <w:rsid w:val="007614B8"/>
    <w:rsid w:val="00761CB1"/>
    <w:rsid w:val="0076434A"/>
    <w:rsid w:val="00764466"/>
    <w:rsid w:val="00765542"/>
    <w:rsid w:val="007657E3"/>
    <w:rsid w:val="00765A8D"/>
    <w:rsid w:val="007662CF"/>
    <w:rsid w:val="0077028A"/>
    <w:rsid w:val="00770959"/>
    <w:rsid w:val="007717C1"/>
    <w:rsid w:val="00776A5C"/>
    <w:rsid w:val="00777541"/>
    <w:rsid w:val="00777599"/>
    <w:rsid w:val="0078353E"/>
    <w:rsid w:val="007851EB"/>
    <w:rsid w:val="00785250"/>
    <w:rsid w:val="00785ED0"/>
    <w:rsid w:val="0079070E"/>
    <w:rsid w:val="00790D05"/>
    <w:rsid w:val="0079330C"/>
    <w:rsid w:val="0079526A"/>
    <w:rsid w:val="00795499"/>
    <w:rsid w:val="00796492"/>
    <w:rsid w:val="00796A85"/>
    <w:rsid w:val="0079766C"/>
    <w:rsid w:val="007979AC"/>
    <w:rsid w:val="00797B43"/>
    <w:rsid w:val="007A1494"/>
    <w:rsid w:val="007A20D0"/>
    <w:rsid w:val="007A2717"/>
    <w:rsid w:val="007A6912"/>
    <w:rsid w:val="007A746F"/>
    <w:rsid w:val="007B1251"/>
    <w:rsid w:val="007B25A9"/>
    <w:rsid w:val="007B2751"/>
    <w:rsid w:val="007B4B5C"/>
    <w:rsid w:val="007B602E"/>
    <w:rsid w:val="007C1192"/>
    <w:rsid w:val="007C11C2"/>
    <w:rsid w:val="007C14E7"/>
    <w:rsid w:val="007C15D1"/>
    <w:rsid w:val="007C2342"/>
    <w:rsid w:val="007C55C7"/>
    <w:rsid w:val="007C5BBB"/>
    <w:rsid w:val="007C64E1"/>
    <w:rsid w:val="007C719E"/>
    <w:rsid w:val="007C79B3"/>
    <w:rsid w:val="007C7F48"/>
    <w:rsid w:val="007D0650"/>
    <w:rsid w:val="007D3BE8"/>
    <w:rsid w:val="007D5C5E"/>
    <w:rsid w:val="007D6BEE"/>
    <w:rsid w:val="007E03DC"/>
    <w:rsid w:val="007E046B"/>
    <w:rsid w:val="007E0DAD"/>
    <w:rsid w:val="007E202E"/>
    <w:rsid w:val="007E21AB"/>
    <w:rsid w:val="007E22A3"/>
    <w:rsid w:val="007E52A9"/>
    <w:rsid w:val="007E5355"/>
    <w:rsid w:val="007E5D31"/>
    <w:rsid w:val="007E6A2C"/>
    <w:rsid w:val="007E7BA9"/>
    <w:rsid w:val="007E7BB0"/>
    <w:rsid w:val="007F10FA"/>
    <w:rsid w:val="007F1286"/>
    <w:rsid w:val="007F199D"/>
    <w:rsid w:val="007F2192"/>
    <w:rsid w:val="007F27D0"/>
    <w:rsid w:val="007F3437"/>
    <w:rsid w:val="007F36CF"/>
    <w:rsid w:val="007F3CDD"/>
    <w:rsid w:val="007F4CF0"/>
    <w:rsid w:val="007F6988"/>
    <w:rsid w:val="007F7CD0"/>
    <w:rsid w:val="00802C7A"/>
    <w:rsid w:val="00802FA4"/>
    <w:rsid w:val="00803DFE"/>
    <w:rsid w:val="0080464B"/>
    <w:rsid w:val="00804C5E"/>
    <w:rsid w:val="00804E92"/>
    <w:rsid w:val="0080563F"/>
    <w:rsid w:val="00805837"/>
    <w:rsid w:val="00805B03"/>
    <w:rsid w:val="008105D3"/>
    <w:rsid w:val="00812F6A"/>
    <w:rsid w:val="00815CCB"/>
    <w:rsid w:val="00816261"/>
    <w:rsid w:val="00816BF7"/>
    <w:rsid w:val="00816DC1"/>
    <w:rsid w:val="00816DED"/>
    <w:rsid w:val="00820C73"/>
    <w:rsid w:val="00821D5E"/>
    <w:rsid w:val="0082217E"/>
    <w:rsid w:val="00822C7E"/>
    <w:rsid w:val="00823569"/>
    <w:rsid w:val="00825015"/>
    <w:rsid w:val="008254F1"/>
    <w:rsid w:val="00825B0E"/>
    <w:rsid w:val="00825B24"/>
    <w:rsid w:val="008315F1"/>
    <w:rsid w:val="008319E8"/>
    <w:rsid w:val="00832041"/>
    <w:rsid w:val="00832D69"/>
    <w:rsid w:val="00832F2A"/>
    <w:rsid w:val="008345A1"/>
    <w:rsid w:val="00834E45"/>
    <w:rsid w:val="008353BC"/>
    <w:rsid w:val="00836AC8"/>
    <w:rsid w:val="00844507"/>
    <w:rsid w:val="008451AA"/>
    <w:rsid w:val="00845661"/>
    <w:rsid w:val="00846BEE"/>
    <w:rsid w:val="00850F4F"/>
    <w:rsid w:val="0085123C"/>
    <w:rsid w:val="00851751"/>
    <w:rsid w:val="00851B80"/>
    <w:rsid w:val="00852510"/>
    <w:rsid w:val="00853043"/>
    <w:rsid w:val="00853201"/>
    <w:rsid w:val="008545DE"/>
    <w:rsid w:val="008546A9"/>
    <w:rsid w:val="00857682"/>
    <w:rsid w:val="008579AB"/>
    <w:rsid w:val="00860CB2"/>
    <w:rsid w:val="00860E07"/>
    <w:rsid w:val="0086292D"/>
    <w:rsid w:val="00862A28"/>
    <w:rsid w:val="00864291"/>
    <w:rsid w:val="0086446B"/>
    <w:rsid w:val="00866494"/>
    <w:rsid w:val="00866FC3"/>
    <w:rsid w:val="008702D2"/>
    <w:rsid w:val="00870AB5"/>
    <w:rsid w:val="00870DE4"/>
    <w:rsid w:val="008721E1"/>
    <w:rsid w:val="00872E1F"/>
    <w:rsid w:val="00875C9B"/>
    <w:rsid w:val="00877A06"/>
    <w:rsid w:val="0088236F"/>
    <w:rsid w:val="00882500"/>
    <w:rsid w:val="0088279D"/>
    <w:rsid w:val="0088280B"/>
    <w:rsid w:val="00882D0B"/>
    <w:rsid w:val="00883C80"/>
    <w:rsid w:val="008869CE"/>
    <w:rsid w:val="00887899"/>
    <w:rsid w:val="00890F4B"/>
    <w:rsid w:val="00891CC4"/>
    <w:rsid w:val="00893EE5"/>
    <w:rsid w:val="00894D50"/>
    <w:rsid w:val="0089521E"/>
    <w:rsid w:val="008962F3"/>
    <w:rsid w:val="008A07F0"/>
    <w:rsid w:val="008A3B86"/>
    <w:rsid w:val="008A463D"/>
    <w:rsid w:val="008A47B4"/>
    <w:rsid w:val="008A5E3E"/>
    <w:rsid w:val="008A5F46"/>
    <w:rsid w:val="008B0109"/>
    <w:rsid w:val="008B29B7"/>
    <w:rsid w:val="008B2B44"/>
    <w:rsid w:val="008B2C43"/>
    <w:rsid w:val="008B4266"/>
    <w:rsid w:val="008B455C"/>
    <w:rsid w:val="008B4DBB"/>
    <w:rsid w:val="008B66DB"/>
    <w:rsid w:val="008B68DC"/>
    <w:rsid w:val="008B6F7B"/>
    <w:rsid w:val="008B706C"/>
    <w:rsid w:val="008B743B"/>
    <w:rsid w:val="008B7AB6"/>
    <w:rsid w:val="008C1CD7"/>
    <w:rsid w:val="008C27A6"/>
    <w:rsid w:val="008C4330"/>
    <w:rsid w:val="008C5266"/>
    <w:rsid w:val="008C5CE5"/>
    <w:rsid w:val="008C6BAD"/>
    <w:rsid w:val="008C7273"/>
    <w:rsid w:val="008C773B"/>
    <w:rsid w:val="008D10DC"/>
    <w:rsid w:val="008D1EAF"/>
    <w:rsid w:val="008D2B3E"/>
    <w:rsid w:val="008D2C10"/>
    <w:rsid w:val="008D4F1B"/>
    <w:rsid w:val="008D7D7E"/>
    <w:rsid w:val="008E0ECB"/>
    <w:rsid w:val="008E35D7"/>
    <w:rsid w:val="008E53E2"/>
    <w:rsid w:val="008E551C"/>
    <w:rsid w:val="008E60F1"/>
    <w:rsid w:val="008F001F"/>
    <w:rsid w:val="008F0B5B"/>
    <w:rsid w:val="008F16FB"/>
    <w:rsid w:val="008F2225"/>
    <w:rsid w:val="008F2358"/>
    <w:rsid w:val="008F4DF5"/>
    <w:rsid w:val="008F67E9"/>
    <w:rsid w:val="008F786C"/>
    <w:rsid w:val="00901837"/>
    <w:rsid w:val="00902D5E"/>
    <w:rsid w:val="00903ECA"/>
    <w:rsid w:val="009042AD"/>
    <w:rsid w:val="009046A6"/>
    <w:rsid w:val="00904C3B"/>
    <w:rsid w:val="00907F0F"/>
    <w:rsid w:val="0091038E"/>
    <w:rsid w:val="0091177A"/>
    <w:rsid w:val="00911788"/>
    <w:rsid w:val="009124F7"/>
    <w:rsid w:val="0091433B"/>
    <w:rsid w:val="009152F7"/>
    <w:rsid w:val="009155CC"/>
    <w:rsid w:val="009170CF"/>
    <w:rsid w:val="009207CD"/>
    <w:rsid w:val="00920A5D"/>
    <w:rsid w:val="00920BB5"/>
    <w:rsid w:val="00922DB0"/>
    <w:rsid w:val="00925728"/>
    <w:rsid w:val="00925D95"/>
    <w:rsid w:val="009262C2"/>
    <w:rsid w:val="00926936"/>
    <w:rsid w:val="00926DC6"/>
    <w:rsid w:val="00932120"/>
    <w:rsid w:val="0093404D"/>
    <w:rsid w:val="0093535C"/>
    <w:rsid w:val="0093598D"/>
    <w:rsid w:val="00935A17"/>
    <w:rsid w:val="00937261"/>
    <w:rsid w:val="009400B8"/>
    <w:rsid w:val="009416A3"/>
    <w:rsid w:val="00941E52"/>
    <w:rsid w:val="0094314F"/>
    <w:rsid w:val="00943F99"/>
    <w:rsid w:val="0094450A"/>
    <w:rsid w:val="009449A5"/>
    <w:rsid w:val="00944BBD"/>
    <w:rsid w:val="00945BAC"/>
    <w:rsid w:val="0094622C"/>
    <w:rsid w:val="0094741A"/>
    <w:rsid w:val="009478DD"/>
    <w:rsid w:val="00950FD6"/>
    <w:rsid w:val="0095104F"/>
    <w:rsid w:val="00952D90"/>
    <w:rsid w:val="009563CD"/>
    <w:rsid w:val="009607F9"/>
    <w:rsid w:val="00960CDF"/>
    <w:rsid w:val="00962425"/>
    <w:rsid w:val="00963160"/>
    <w:rsid w:val="0096349C"/>
    <w:rsid w:val="00963725"/>
    <w:rsid w:val="00964056"/>
    <w:rsid w:val="009667FA"/>
    <w:rsid w:val="00966C3D"/>
    <w:rsid w:val="009675F6"/>
    <w:rsid w:val="00970A67"/>
    <w:rsid w:val="00972E7A"/>
    <w:rsid w:val="00973A01"/>
    <w:rsid w:val="00973FDF"/>
    <w:rsid w:val="00974A64"/>
    <w:rsid w:val="00975F3B"/>
    <w:rsid w:val="0097786F"/>
    <w:rsid w:val="00977A31"/>
    <w:rsid w:val="00980FA5"/>
    <w:rsid w:val="009812CB"/>
    <w:rsid w:val="00981909"/>
    <w:rsid w:val="009823D0"/>
    <w:rsid w:val="009831AB"/>
    <w:rsid w:val="0098436A"/>
    <w:rsid w:val="00984CB6"/>
    <w:rsid w:val="00986D5F"/>
    <w:rsid w:val="00990337"/>
    <w:rsid w:val="00991A10"/>
    <w:rsid w:val="009920A4"/>
    <w:rsid w:val="009924A6"/>
    <w:rsid w:val="00992E09"/>
    <w:rsid w:val="00992FD1"/>
    <w:rsid w:val="00993F8C"/>
    <w:rsid w:val="00994829"/>
    <w:rsid w:val="00994BB4"/>
    <w:rsid w:val="00995135"/>
    <w:rsid w:val="0099599F"/>
    <w:rsid w:val="00995C20"/>
    <w:rsid w:val="009963B2"/>
    <w:rsid w:val="0099795C"/>
    <w:rsid w:val="009A0558"/>
    <w:rsid w:val="009A07DC"/>
    <w:rsid w:val="009A0951"/>
    <w:rsid w:val="009A1564"/>
    <w:rsid w:val="009A1879"/>
    <w:rsid w:val="009A204A"/>
    <w:rsid w:val="009A2D2E"/>
    <w:rsid w:val="009A3A60"/>
    <w:rsid w:val="009A3F40"/>
    <w:rsid w:val="009B0C72"/>
    <w:rsid w:val="009B0E19"/>
    <w:rsid w:val="009B1017"/>
    <w:rsid w:val="009B11B9"/>
    <w:rsid w:val="009B1864"/>
    <w:rsid w:val="009B324A"/>
    <w:rsid w:val="009B44F2"/>
    <w:rsid w:val="009B5DAE"/>
    <w:rsid w:val="009C0BAE"/>
    <w:rsid w:val="009C1DBD"/>
    <w:rsid w:val="009C34D2"/>
    <w:rsid w:val="009C39DB"/>
    <w:rsid w:val="009C4047"/>
    <w:rsid w:val="009C439E"/>
    <w:rsid w:val="009C4C47"/>
    <w:rsid w:val="009C5C39"/>
    <w:rsid w:val="009C74A8"/>
    <w:rsid w:val="009C7AA3"/>
    <w:rsid w:val="009D02F1"/>
    <w:rsid w:val="009D16F4"/>
    <w:rsid w:val="009D1989"/>
    <w:rsid w:val="009D29B9"/>
    <w:rsid w:val="009D6ADA"/>
    <w:rsid w:val="009D6C8C"/>
    <w:rsid w:val="009D7E5A"/>
    <w:rsid w:val="009D7E9B"/>
    <w:rsid w:val="009E0B71"/>
    <w:rsid w:val="009E0BEA"/>
    <w:rsid w:val="009E12BF"/>
    <w:rsid w:val="009E168D"/>
    <w:rsid w:val="009E37F0"/>
    <w:rsid w:val="009E4901"/>
    <w:rsid w:val="009E7292"/>
    <w:rsid w:val="009F0D64"/>
    <w:rsid w:val="009F4BC4"/>
    <w:rsid w:val="009F4FE6"/>
    <w:rsid w:val="009F6537"/>
    <w:rsid w:val="009F691B"/>
    <w:rsid w:val="009F6F11"/>
    <w:rsid w:val="009F7362"/>
    <w:rsid w:val="00A01964"/>
    <w:rsid w:val="00A04096"/>
    <w:rsid w:val="00A074B2"/>
    <w:rsid w:val="00A10EB6"/>
    <w:rsid w:val="00A11CF0"/>
    <w:rsid w:val="00A144ED"/>
    <w:rsid w:val="00A15A80"/>
    <w:rsid w:val="00A17199"/>
    <w:rsid w:val="00A21794"/>
    <w:rsid w:val="00A21F96"/>
    <w:rsid w:val="00A2212F"/>
    <w:rsid w:val="00A26248"/>
    <w:rsid w:val="00A27661"/>
    <w:rsid w:val="00A27895"/>
    <w:rsid w:val="00A302DB"/>
    <w:rsid w:val="00A31249"/>
    <w:rsid w:val="00A31DAC"/>
    <w:rsid w:val="00A341AA"/>
    <w:rsid w:val="00A34DD9"/>
    <w:rsid w:val="00A36BB9"/>
    <w:rsid w:val="00A37259"/>
    <w:rsid w:val="00A377E0"/>
    <w:rsid w:val="00A400FE"/>
    <w:rsid w:val="00A40168"/>
    <w:rsid w:val="00A4035A"/>
    <w:rsid w:val="00A41C7B"/>
    <w:rsid w:val="00A41DF6"/>
    <w:rsid w:val="00A41FD7"/>
    <w:rsid w:val="00A42420"/>
    <w:rsid w:val="00A43F53"/>
    <w:rsid w:val="00A452CB"/>
    <w:rsid w:val="00A45963"/>
    <w:rsid w:val="00A501B0"/>
    <w:rsid w:val="00A52554"/>
    <w:rsid w:val="00A52B5F"/>
    <w:rsid w:val="00A55295"/>
    <w:rsid w:val="00A55AAE"/>
    <w:rsid w:val="00A56301"/>
    <w:rsid w:val="00A56E7B"/>
    <w:rsid w:val="00A56F46"/>
    <w:rsid w:val="00A60265"/>
    <w:rsid w:val="00A61292"/>
    <w:rsid w:val="00A6278B"/>
    <w:rsid w:val="00A62E1D"/>
    <w:rsid w:val="00A6330E"/>
    <w:rsid w:val="00A64137"/>
    <w:rsid w:val="00A6430D"/>
    <w:rsid w:val="00A64ACA"/>
    <w:rsid w:val="00A67BE2"/>
    <w:rsid w:val="00A715BB"/>
    <w:rsid w:val="00A721A4"/>
    <w:rsid w:val="00A72EC0"/>
    <w:rsid w:val="00A73A52"/>
    <w:rsid w:val="00A74532"/>
    <w:rsid w:val="00A749FC"/>
    <w:rsid w:val="00A75F41"/>
    <w:rsid w:val="00A76B96"/>
    <w:rsid w:val="00A80820"/>
    <w:rsid w:val="00A81638"/>
    <w:rsid w:val="00A81BC9"/>
    <w:rsid w:val="00A85D7D"/>
    <w:rsid w:val="00A86AC2"/>
    <w:rsid w:val="00A93315"/>
    <w:rsid w:val="00A94DFC"/>
    <w:rsid w:val="00A95791"/>
    <w:rsid w:val="00A95AD8"/>
    <w:rsid w:val="00A95FAB"/>
    <w:rsid w:val="00A973BD"/>
    <w:rsid w:val="00A97A80"/>
    <w:rsid w:val="00AA0560"/>
    <w:rsid w:val="00AA06B6"/>
    <w:rsid w:val="00AA4434"/>
    <w:rsid w:val="00AA5261"/>
    <w:rsid w:val="00AA552D"/>
    <w:rsid w:val="00AA56F5"/>
    <w:rsid w:val="00AA67EC"/>
    <w:rsid w:val="00AA7823"/>
    <w:rsid w:val="00AB2AC0"/>
    <w:rsid w:val="00AB38FD"/>
    <w:rsid w:val="00AC19CF"/>
    <w:rsid w:val="00AC1E18"/>
    <w:rsid w:val="00AC24D7"/>
    <w:rsid w:val="00AC2B68"/>
    <w:rsid w:val="00AC376F"/>
    <w:rsid w:val="00AC4E5D"/>
    <w:rsid w:val="00AC510E"/>
    <w:rsid w:val="00AC5157"/>
    <w:rsid w:val="00AC5525"/>
    <w:rsid w:val="00AC56C6"/>
    <w:rsid w:val="00AC5D5E"/>
    <w:rsid w:val="00AC654D"/>
    <w:rsid w:val="00AC6F1E"/>
    <w:rsid w:val="00AC780A"/>
    <w:rsid w:val="00AC7DB4"/>
    <w:rsid w:val="00AD0481"/>
    <w:rsid w:val="00AD0B48"/>
    <w:rsid w:val="00AD1B09"/>
    <w:rsid w:val="00AD2033"/>
    <w:rsid w:val="00AD2265"/>
    <w:rsid w:val="00AD26D1"/>
    <w:rsid w:val="00AD283A"/>
    <w:rsid w:val="00AD3840"/>
    <w:rsid w:val="00AD4CD0"/>
    <w:rsid w:val="00AD5D95"/>
    <w:rsid w:val="00AD71A1"/>
    <w:rsid w:val="00AD76FD"/>
    <w:rsid w:val="00AE2055"/>
    <w:rsid w:val="00AE2B73"/>
    <w:rsid w:val="00AE2FE6"/>
    <w:rsid w:val="00AE404B"/>
    <w:rsid w:val="00AE4E40"/>
    <w:rsid w:val="00AE5040"/>
    <w:rsid w:val="00AE63E2"/>
    <w:rsid w:val="00AE6DE4"/>
    <w:rsid w:val="00AE7586"/>
    <w:rsid w:val="00AE7ADC"/>
    <w:rsid w:val="00AF3000"/>
    <w:rsid w:val="00AF55FF"/>
    <w:rsid w:val="00AF6040"/>
    <w:rsid w:val="00AF6236"/>
    <w:rsid w:val="00AF771F"/>
    <w:rsid w:val="00AF7E17"/>
    <w:rsid w:val="00B01AED"/>
    <w:rsid w:val="00B01B0D"/>
    <w:rsid w:val="00B02707"/>
    <w:rsid w:val="00B033DC"/>
    <w:rsid w:val="00B03AF8"/>
    <w:rsid w:val="00B07565"/>
    <w:rsid w:val="00B1093A"/>
    <w:rsid w:val="00B11D32"/>
    <w:rsid w:val="00B12526"/>
    <w:rsid w:val="00B13E7E"/>
    <w:rsid w:val="00B13F0F"/>
    <w:rsid w:val="00B1481E"/>
    <w:rsid w:val="00B15EA8"/>
    <w:rsid w:val="00B20F86"/>
    <w:rsid w:val="00B21B6F"/>
    <w:rsid w:val="00B2478C"/>
    <w:rsid w:val="00B2530B"/>
    <w:rsid w:val="00B26A91"/>
    <w:rsid w:val="00B30039"/>
    <w:rsid w:val="00B31005"/>
    <w:rsid w:val="00B320F8"/>
    <w:rsid w:val="00B32C97"/>
    <w:rsid w:val="00B3372E"/>
    <w:rsid w:val="00B33E74"/>
    <w:rsid w:val="00B36A7D"/>
    <w:rsid w:val="00B40B1A"/>
    <w:rsid w:val="00B4174D"/>
    <w:rsid w:val="00B41DA7"/>
    <w:rsid w:val="00B4287D"/>
    <w:rsid w:val="00B42DD2"/>
    <w:rsid w:val="00B431B4"/>
    <w:rsid w:val="00B4703B"/>
    <w:rsid w:val="00B47C90"/>
    <w:rsid w:val="00B50673"/>
    <w:rsid w:val="00B50BAE"/>
    <w:rsid w:val="00B5137D"/>
    <w:rsid w:val="00B52996"/>
    <w:rsid w:val="00B53A95"/>
    <w:rsid w:val="00B54515"/>
    <w:rsid w:val="00B5777A"/>
    <w:rsid w:val="00B6225F"/>
    <w:rsid w:val="00B63B85"/>
    <w:rsid w:val="00B65C5D"/>
    <w:rsid w:val="00B706E1"/>
    <w:rsid w:val="00B70C3D"/>
    <w:rsid w:val="00B71AE5"/>
    <w:rsid w:val="00B72E2C"/>
    <w:rsid w:val="00B7331F"/>
    <w:rsid w:val="00B74D1D"/>
    <w:rsid w:val="00B758B9"/>
    <w:rsid w:val="00B766F2"/>
    <w:rsid w:val="00B769EE"/>
    <w:rsid w:val="00B77A5E"/>
    <w:rsid w:val="00B80925"/>
    <w:rsid w:val="00B82721"/>
    <w:rsid w:val="00B852B3"/>
    <w:rsid w:val="00B8592D"/>
    <w:rsid w:val="00B86A87"/>
    <w:rsid w:val="00B86DA6"/>
    <w:rsid w:val="00B8702A"/>
    <w:rsid w:val="00B87557"/>
    <w:rsid w:val="00B903F8"/>
    <w:rsid w:val="00B9105B"/>
    <w:rsid w:val="00B91BC2"/>
    <w:rsid w:val="00B91C04"/>
    <w:rsid w:val="00B92C1A"/>
    <w:rsid w:val="00B92F8E"/>
    <w:rsid w:val="00B9373D"/>
    <w:rsid w:val="00B95880"/>
    <w:rsid w:val="00B96018"/>
    <w:rsid w:val="00B96163"/>
    <w:rsid w:val="00B97309"/>
    <w:rsid w:val="00B975B6"/>
    <w:rsid w:val="00B9773A"/>
    <w:rsid w:val="00BA17E6"/>
    <w:rsid w:val="00BA1B92"/>
    <w:rsid w:val="00BA3A29"/>
    <w:rsid w:val="00BA4377"/>
    <w:rsid w:val="00BA46D2"/>
    <w:rsid w:val="00BA4908"/>
    <w:rsid w:val="00BA56C9"/>
    <w:rsid w:val="00BA5746"/>
    <w:rsid w:val="00BA7149"/>
    <w:rsid w:val="00BA73AE"/>
    <w:rsid w:val="00BA7635"/>
    <w:rsid w:val="00BA7EE0"/>
    <w:rsid w:val="00BB1859"/>
    <w:rsid w:val="00BB1A04"/>
    <w:rsid w:val="00BB2258"/>
    <w:rsid w:val="00BB325A"/>
    <w:rsid w:val="00BB7F52"/>
    <w:rsid w:val="00BC0121"/>
    <w:rsid w:val="00BC017C"/>
    <w:rsid w:val="00BC12DB"/>
    <w:rsid w:val="00BC2C51"/>
    <w:rsid w:val="00BC36D7"/>
    <w:rsid w:val="00BC478E"/>
    <w:rsid w:val="00BC5740"/>
    <w:rsid w:val="00BC58F2"/>
    <w:rsid w:val="00BC6350"/>
    <w:rsid w:val="00BC63F7"/>
    <w:rsid w:val="00BD22B8"/>
    <w:rsid w:val="00BD2DF3"/>
    <w:rsid w:val="00BD3B1C"/>
    <w:rsid w:val="00BD5257"/>
    <w:rsid w:val="00BD6A2A"/>
    <w:rsid w:val="00BE090D"/>
    <w:rsid w:val="00BE0CD3"/>
    <w:rsid w:val="00BE0F65"/>
    <w:rsid w:val="00BE29E2"/>
    <w:rsid w:val="00BE4099"/>
    <w:rsid w:val="00BE4FDE"/>
    <w:rsid w:val="00BE5CDF"/>
    <w:rsid w:val="00BE7498"/>
    <w:rsid w:val="00BE7CC6"/>
    <w:rsid w:val="00BF0340"/>
    <w:rsid w:val="00BF0BAA"/>
    <w:rsid w:val="00BF12BB"/>
    <w:rsid w:val="00BF47A5"/>
    <w:rsid w:val="00BF4E61"/>
    <w:rsid w:val="00BF53C9"/>
    <w:rsid w:val="00BF5F2E"/>
    <w:rsid w:val="00C008EF"/>
    <w:rsid w:val="00C01684"/>
    <w:rsid w:val="00C01C30"/>
    <w:rsid w:val="00C01E20"/>
    <w:rsid w:val="00C02747"/>
    <w:rsid w:val="00C03586"/>
    <w:rsid w:val="00C04D2C"/>
    <w:rsid w:val="00C056E0"/>
    <w:rsid w:val="00C0663F"/>
    <w:rsid w:val="00C10E16"/>
    <w:rsid w:val="00C1246C"/>
    <w:rsid w:val="00C12568"/>
    <w:rsid w:val="00C12DC9"/>
    <w:rsid w:val="00C15041"/>
    <w:rsid w:val="00C15549"/>
    <w:rsid w:val="00C20C6B"/>
    <w:rsid w:val="00C2166F"/>
    <w:rsid w:val="00C22CB6"/>
    <w:rsid w:val="00C22D5A"/>
    <w:rsid w:val="00C26915"/>
    <w:rsid w:val="00C31F58"/>
    <w:rsid w:val="00C3325D"/>
    <w:rsid w:val="00C33940"/>
    <w:rsid w:val="00C354A7"/>
    <w:rsid w:val="00C355D3"/>
    <w:rsid w:val="00C367F8"/>
    <w:rsid w:val="00C37256"/>
    <w:rsid w:val="00C3752F"/>
    <w:rsid w:val="00C40F7D"/>
    <w:rsid w:val="00C41F0A"/>
    <w:rsid w:val="00C42025"/>
    <w:rsid w:val="00C42ADA"/>
    <w:rsid w:val="00C42B3C"/>
    <w:rsid w:val="00C4329A"/>
    <w:rsid w:val="00C436CD"/>
    <w:rsid w:val="00C44C93"/>
    <w:rsid w:val="00C478DF"/>
    <w:rsid w:val="00C47E9E"/>
    <w:rsid w:val="00C51339"/>
    <w:rsid w:val="00C517B0"/>
    <w:rsid w:val="00C51D2B"/>
    <w:rsid w:val="00C523AA"/>
    <w:rsid w:val="00C52CC2"/>
    <w:rsid w:val="00C55ABE"/>
    <w:rsid w:val="00C5748E"/>
    <w:rsid w:val="00C610AC"/>
    <w:rsid w:val="00C6180A"/>
    <w:rsid w:val="00C61CE9"/>
    <w:rsid w:val="00C627DF"/>
    <w:rsid w:val="00C62CA2"/>
    <w:rsid w:val="00C63CC6"/>
    <w:rsid w:val="00C6638D"/>
    <w:rsid w:val="00C663D3"/>
    <w:rsid w:val="00C6727E"/>
    <w:rsid w:val="00C67CA0"/>
    <w:rsid w:val="00C70121"/>
    <w:rsid w:val="00C70F60"/>
    <w:rsid w:val="00C72106"/>
    <w:rsid w:val="00C72E75"/>
    <w:rsid w:val="00C753E5"/>
    <w:rsid w:val="00C77182"/>
    <w:rsid w:val="00C77BEC"/>
    <w:rsid w:val="00C82DC7"/>
    <w:rsid w:val="00C83089"/>
    <w:rsid w:val="00C83224"/>
    <w:rsid w:val="00C83AE5"/>
    <w:rsid w:val="00C84B2E"/>
    <w:rsid w:val="00C84EA6"/>
    <w:rsid w:val="00C84FF9"/>
    <w:rsid w:val="00C85B5B"/>
    <w:rsid w:val="00C85D92"/>
    <w:rsid w:val="00C86483"/>
    <w:rsid w:val="00C8648A"/>
    <w:rsid w:val="00C87FEA"/>
    <w:rsid w:val="00C925AD"/>
    <w:rsid w:val="00C9356B"/>
    <w:rsid w:val="00C93E55"/>
    <w:rsid w:val="00C94AE3"/>
    <w:rsid w:val="00C94CC6"/>
    <w:rsid w:val="00C95D82"/>
    <w:rsid w:val="00C96402"/>
    <w:rsid w:val="00C96833"/>
    <w:rsid w:val="00C97E23"/>
    <w:rsid w:val="00CA085B"/>
    <w:rsid w:val="00CA2A93"/>
    <w:rsid w:val="00CA3238"/>
    <w:rsid w:val="00CA3CD7"/>
    <w:rsid w:val="00CA479F"/>
    <w:rsid w:val="00CB0282"/>
    <w:rsid w:val="00CB1362"/>
    <w:rsid w:val="00CB19DC"/>
    <w:rsid w:val="00CB33F5"/>
    <w:rsid w:val="00CB3BC2"/>
    <w:rsid w:val="00CB4AA7"/>
    <w:rsid w:val="00CB5F6C"/>
    <w:rsid w:val="00CC0107"/>
    <w:rsid w:val="00CC141E"/>
    <w:rsid w:val="00CC3E85"/>
    <w:rsid w:val="00CC48BD"/>
    <w:rsid w:val="00CC4B07"/>
    <w:rsid w:val="00CC5F7F"/>
    <w:rsid w:val="00CD0C08"/>
    <w:rsid w:val="00CD2B8D"/>
    <w:rsid w:val="00CD4D02"/>
    <w:rsid w:val="00CD5315"/>
    <w:rsid w:val="00CD6A91"/>
    <w:rsid w:val="00CD7470"/>
    <w:rsid w:val="00CD76EF"/>
    <w:rsid w:val="00CD7DC0"/>
    <w:rsid w:val="00CE0AED"/>
    <w:rsid w:val="00CE2697"/>
    <w:rsid w:val="00CE28DE"/>
    <w:rsid w:val="00CE2E30"/>
    <w:rsid w:val="00CE3053"/>
    <w:rsid w:val="00CE320F"/>
    <w:rsid w:val="00CE3D93"/>
    <w:rsid w:val="00CE4260"/>
    <w:rsid w:val="00CF1368"/>
    <w:rsid w:val="00CF13D4"/>
    <w:rsid w:val="00CF2043"/>
    <w:rsid w:val="00CF23CE"/>
    <w:rsid w:val="00CF24F2"/>
    <w:rsid w:val="00CF4D15"/>
    <w:rsid w:val="00CF5231"/>
    <w:rsid w:val="00CF53E6"/>
    <w:rsid w:val="00CF5406"/>
    <w:rsid w:val="00D00ECD"/>
    <w:rsid w:val="00D03127"/>
    <w:rsid w:val="00D036EA"/>
    <w:rsid w:val="00D03E9D"/>
    <w:rsid w:val="00D04347"/>
    <w:rsid w:val="00D048DC"/>
    <w:rsid w:val="00D052F4"/>
    <w:rsid w:val="00D063D2"/>
    <w:rsid w:val="00D06A43"/>
    <w:rsid w:val="00D0713A"/>
    <w:rsid w:val="00D106E5"/>
    <w:rsid w:val="00D11C06"/>
    <w:rsid w:val="00D1307F"/>
    <w:rsid w:val="00D13201"/>
    <w:rsid w:val="00D1359D"/>
    <w:rsid w:val="00D13819"/>
    <w:rsid w:val="00D14F40"/>
    <w:rsid w:val="00D158A6"/>
    <w:rsid w:val="00D15AEE"/>
    <w:rsid w:val="00D15CD5"/>
    <w:rsid w:val="00D15D9F"/>
    <w:rsid w:val="00D1600F"/>
    <w:rsid w:val="00D170E0"/>
    <w:rsid w:val="00D17F57"/>
    <w:rsid w:val="00D2079B"/>
    <w:rsid w:val="00D21CCB"/>
    <w:rsid w:val="00D23AAA"/>
    <w:rsid w:val="00D2720E"/>
    <w:rsid w:val="00D27F3B"/>
    <w:rsid w:val="00D315A1"/>
    <w:rsid w:val="00D31B75"/>
    <w:rsid w:val="00D329A9"/>
    <w:rsid w:val="00D33926"/>
    <w:rsid w:val="00D34C9B"/>
    <w:rsid w:val="00D367E2"/>
    <w:rsid w:val="00D37079"/>
    <w:rsid w:val="00D37329"/>
    <w:rsid w:val="00D379B7"/>
    <w:rsid w:val="00D43086"/>
    <w:rsid w:val="00D44AAA"/>
    <w:rsid w:val="00D45D12"/>
    <w:rsid w:val="00D46471"/>
    <w:rsid w:val="00D46971"/>
    <w:rsid w:val="00D46DEC"/>
    <w:rsid w:val="00D508B8"/>
    <w:rsid w:val="00D5236D"/>
    <w:rsid w:val="00D53017"/>
    <w:rsid w:val="00D54B76"/>
    <w:rsid w:val="00D55A26"/>
    <w:rsid w:val="00D56A28"/>
    <w:rsid w:val="00D56B58"/>
    <w:rsid w:val="00D57627"/>
    <w:rsid w:val="00D626FD"/>
    <w:rsid w:val="00D62912"/>
    <w:rsid w:val="00D62C5E"/>
    <w:rsid w:val="00D63581"/>
    <w:rsid w:val="00D64D64"/>
    <w:rsid w:val="00D65399"/>
    <w:rsid w:val="00D66502"/>
    <w:rsid w:val="00D67491"/>
    <w:rsid w:val="00D6770D"/>
    <w:rsid w:val="00D7242B"/>
    <w:rsid w:val="00D72996"/>
    <w:rsid w:val="00D74271"/>
    <w:rsid w:val="00D7493E"/>
    <w:rsid w:val="00D75471"/>
    <w:rsid w:val="00D761E1"/>
    <w:rsid w:val="00D7634D"/>
    <w:rsid w:val="00D76453"/>
    <w:rsid w:val="00D77A07"/>
    <w:rsid w:val="00D80C3B"/>
    <w:rsid w:val="00D81EA8"/>
    <w:rsid w:val="00D820C3"/>
    <w:rsid w:val="00D82262"/>
    <w:rsid w:val="00D82A40"/>
    <w:rsid w:val="00D84507"/>
    <w:rsid w:val="00D84AC5"/>
    <w:rsid w:val="00D84DA4"/>
    <w:rsid w:val="00D871E2"/>
    <w:rsid w:val="00D87EBB"/>
    <w:rsid w:val="00D9013A"/>
    <w:rsid w:val="00D90751"/>
    <w:rsid w:val="00D907A8"/>
    <w:rsid w:val="00D91A2D"/>
    <w:rsid w:val="00D91A9A"/>
    <w:rsid w:val="00D932A1"/>
    <w:rsid w:val="00D93458"/>
    <w:rsid w:val="00D93891"/>
    <w:rsid w:val="00D938C2"/>
    <w:rsid w:val="00D94529"/>
    <w:rsid w:val="00D96769"/>
    <w:rsid w:val="00DA013C"/>
    <w:rsid w:val="00DA01FC"/>
    <w:rsid w:val="00DA2E75"/>
    <w:rsid w:val="00DA3953"/>
    <w:rsid w:val="00DA7D32"/>
    <w:rsid w:val="00DB0E7D"/>
    <w:rsid w:val="00DB364E"/>
    <w:rsid w:val="00DB39AD"/>
    <w:rsid w:val="00DB4DF7"/>
    <w:rsid w:val="00DB5822"/>
    <w:rsid w:val="00DC0BBC"/>
    <w:rsid w:val="00DC0CD7"/>
    <w:rsid w:val="00DC1A6D"/>
    <w:rsid w:val="00DC2717"/>
    <w:rsid w:val="00DC319B"/>
    <w:rsid w:val="00DC4344"/>
    <w:rsid w:val="00DC50CB"/>
    <w:rsid w:val="00DC5F59"/>
    <w:rsid w:val="00DC6294"/>
    <w:rsid w:val="00DC7282"/>
    <w:rsid w:val="00DC74F7"/>
    <w:rsid w:val="00DC7BF6"/>
    <w:rsid w:val="00DC7E92"/>
    <w:rsid w:val="00DD244B"/>
    <w:rsid w:val="00DD2563"/>
    <w:rsid w:val="00DD27C7"/>
    <w:rsid w:val="00DD45AE"/>
    <w:rsid w:val="00DD4BAD"/>
    <w:rsid w:val="00DD5E37"/>
    <w:rsid w:val="00DD5F43"/>
    <w:rsid w:val="00DD5F5F"/>
    <w:rsid w:val="00DD7099"/>
    <w:rsid w:val="00DE1B3A"/>
    <w:rsid w:val="00DE2CFC"/>
    <w:rsid w:val="00DE3132"/>
    <w:rsid w:val="00DE40D1"/>
    <w:rsid w:val="00DE742B"/>
    <w:rsid w:val="00DE76F2"/>
    <w:rsid w:val="00DE7A9A"/>
    <w:rsid w:val="00DF09E8"/>
    <w:rsid w:val="00DF2EFD"/>
    <w:rsid w:val="00DF33B0"/>
    <w:rsid w:val="00DF38FE"/>
    <w:rsid w:val="00DF39A2"/>
    <w:rsid w:val="00DF4756"/>
    <w:rsid w:val="00DF49FF"/>
    <w:rsid w:val="00DF554A"/>
    <w:rsid w:val="00DF608C"/>
    <w:rsid w:val="00DF728B"/>
    <w:rsid w:val="00E01C98"/>
    <w:rsid w:val="00E02DD6"/>
    <w:rsid w:val="00E051C6"/>
    <w:rsid w:val="00E0590C"/>
    <w:rsid w:val="00E06484"/>
    <w:rsid w:val="00E07148"/>
    <w:rsid w:val="00E07C4A"/>
    <w:rsid w:val="00E10F99"/>
    <w:rsid w:val="00E110FC"/>
    <w:rsid w:val="00E11295"/>
    <w:rsid w:val="00E116A6"/>
    <w:rsid w:val="00E11B3A"/>
    <w:rsid w:val="00E12D53"/>
    <w:rsid w:val="00E13BF4"/>
    <w:rsid w:val="00E13CAB"/>
    <w:rsid w:val="00E14DA7"/>
    <w:rsid w:val="00E16626"/>
    <w:rsid w:val="00E20671"/>
    <w:rsid w:val="00E2136D"/>
    <w:rsid w:val="00E2168F"/>
    <w:rsid w:val="00E21AF9"/>
    <w:rsid w:val="00E225B9"/>
    <w:rsid w:val="00E2398A"/>
    <w:rsid w:val="00E24151"/>
    <w:rsid w:val="00E256FF"/>
    <w:rsid w:val="00E2672A"/>
    <w:rsid w:val="00E302C1"/>
    <w:rsid w:val="00E32948"/>
    <w:rsid w:val="00E33DBB"/>
    <w:rsid w:val="00E33E2D"/>
    <w:rsid w:val="00E359CF"/>
    <w:rsid w:val="00E3751C"/>
    <w:rsid w:val="00E3752C"/>
    <w:rsid w:val="00E4094E"/>
    <w:rsid w:val="00E41146"/>
    <w:rsid w:val="00E41DA8"/>
    <w:rsid w:val="00E43711"/>
    <w:rsid w:val="00E43ECC"/>
    <w:rsid w:val="00E4433B"/>
    <w:rsid w:val="00E45455"/>
    <w:rsid w:val="00E45906"/>
    <w:rsid w:val="00E51C60"/>
    <w:rsid w:val="00E522D0"/>
    <w:rsid w:val="00E538F1"/>
    <w:rsid w:val="00E53E56"/>
    <w:rsid w:val="00E53E95"/>
    <w:rsid w:val="00E54486"/>
    <w:rsid w:val="00E56A2B"/>
    <w:rsid w:val="00E61D0A"/>
    <w:rsid w:val="00E629AB"/>
    <w:rsid w:val="00E633A2"/>
    <w:rsid w:val="00E63907"/>
    <w:rsid w:val="00E650D2"/>
    <w:rsid w:val="00E6600E"/>
    <w:rsid w:val="00E668E8"/>
    <w:rsid w:val="00E66EBF"/>
    <w:rsid w:val="00E72297"/>
    <w:rsid w:val="00E73920"/>
    <w:rsid w:val="00E739E2"/>
    <w:rsid w:val="00E73BD2"/>
    <w:rsid w:val="00E747CC"/>
    <w:rsid w:val="00E74F10"/>
    <w:rsid w:val="00E76505"/>
    <w:rsid w:val="00E76A4C"/>
    <w:rsid w:val="00E7788F"/>
    <w:rsid w:val="00E817A0"/>
    <w:rsid w:val="00E81F41"/>
    <w:rsid w:val="00E81FC8"/>
    <w:rsid w:val="00E8269A"/>
    <w:rsid w:val="00E82D05"/>
    <w:rsid w:val="00E84819"/>
    <w:rsid w:val="00E84E7A"/>
    <w:rsid w:val="00E8676C"/>
    <w:rsid w:val="00E86A08"/>
    <w:rsid w:val="00E87354"/>
    <w:rsid w:val="00E9069B"/>
    <w:rsid w:val="00E92D47"/>
    <w:rsid w:val="00E9429E"/>
    <w:rsid w:val="00E94FD4"/>
    <w:rsid w:val="00E958EA"/>
    <w:rsid w:val="00E96519"/>
    <w:rsid w:val="00E9653C"/>
    <w:rsid w:val="00E96697"/>
    <w:rsid w:val="00E96B9E"/>
    <w:rsid w:val="00E9718F"/>
    <w:rsid w:val="00E97311"/>
    <w:rsid w:val="00E97755"/>
    <w:rsid w:val="00E977BD"/>
    <w:rsid w:val="00E97B5E"/>
    <w:rsid w:val="00EA073F"/>
    <w:rsid w:val="00EA0B8D"/>
    <w:rsid w:val="00EA2674"/>
    <w:rsid w:val="00EA35B1"/>
    <w:rsid w:val="00EA5532"/>
    <w:rsid w:val="00EA5C3D"/>
    <w:rsid w:val="00EA6516"/>
    <w:rsid w:val="00EA7AD3"/>
    <w:rsid w:val="00EB2D6D"/>
    <w:rsid w:val="00EB55EC"/>
    <w:rsid w:val="00EB7116"/>
    <w:rsid w:val="00EC073C"/>
    <w:rsid w:val="00EC1044"/>
    <w:rsid w:val="00EC1BDD"/>
    <w:rsid w:val="00EC2146"/>
    <w:rsid w:val="00EC25A9"/>
    <w:rsid w:val="00EC2869"/>
    <w:rsid w:val="00EC3600"/>
    <w:rsid w:val="00EC3A15"/>
    <w:rsid w:val="00EC4A98"/>
    <w:rsid w:val="00EC6FE7"/>
    <w:rsid w:val="00ED0270"/>
    <w:rsid w:val="00ED07DB"/>
    <w:rsid w:val="00ED13B8"/>
    <w:rsid w:val="00ED34BF"/>
    <w:rsid w:val="00ED6FEA"/>
    <w:rsid w:val="00EE04BD"/>
    <w:rsid w:val="00EE1D31"/>
    <w:rsid w:val="00EE2D6C"/>
    <w:rsid w:val="00EE6BED"/>
    <w:rsid w:val="00EE7623"/>
    <w:rsid w:val="00EF2703"/>
    <w:rsid w:val="00EF2A0C"/>
    <w:rsid w:val="00EF612C"/>
    <w:rsid w:val="00EF7449"/>
    <w:rsid w:val="00EF76F5"/>
    <w:rsid w:val="00F0053A"/>
    <w:rsid w:val="00F00A16"/>
    <w:rsid w:val="00F05B60"/>
    <w:rsid w:val="00F06056"/>
    <w:rsid w:val="00F06334"/>
    <w:rsid w:val="00F10448"/>
    <w:rsid w:val="00F112A5"/>
    <w:rsid w:val="00F13D3B"/>
    <w:rsid w:val="00F15330"/>
    <w:rsid w:val="00F1661F"/>
    <w:rsid w:val="00F20070"/>
    <w:rsid w:val="00F203AD"/>
    <w:rsid w:val="00F22B07"/>
    <w:rsid w:val="00F23B38"/>
    <w:rsid w:val="00F23DD5"/>
    <w:rsid w:val="00F23E3B"/>
    <w:rsid w:val="00F24214"/>
    <w:rsid w:val="00F25762"/>
    <w:rsid w:val="00F26D45"/>
    <w:rsid w:val="00F27BFE"/>
    <w:rsid w:val="00F30291"/>
    <w:rsid w:val="00F30DA2"/>
    <w:rsid w:val="00F31D07"/>
    <w:rsid w:val="00F33BB8"/>
    <w:rsid w:val="00F34F08"/>
    <w:rsid w:val="00F3549F"/>
    <w:rsid w:val="00F35AFC"/>
    <w:rsid w:val="00F35F08"/>
    <w:rsid w:val="00F4319A"/>
    <w:rsid w:val="00F43712"/>
    <w:rsid w:val="00F43A71"/>
    <w:rsid w:val="00F43ACE"/>
    <w:rsid w:val="00F46955"/>
    <w:rsid w:val="00F46A53"/>
    <w:rsid w:val="00F50923"/>
    <w:rsid w:val="00F52D39"/>
    <w:rsid w:val="00F52E04"/>
    <w:rsid w:val="00F537D3"/>
    <w:rsid w:val="00F53FC0"/>
    <w:rsid w:val="00F551D3"/>
    <w:rsid w:val="00F562FC"/>
    <w:rsid w:val="00F5737C"/>
    <w:rsid w:val="00F6044F"/>
    <w:rsid w:val="00F61668"/>
    <w:rsid w:val="00F62DD7"/>
    <w:rsid w:val="00F63112"/>
    <w:rsid w:val="00F63574"/>
    <w:rsid w:val="00F636EF"/>
    <w:rsid w:val="00F652BF"/>
    <w:rsid w:val="00F653CF"/>
    <w:rsid w:val="00F6625F"/>
    <w:rsid w:val="00F70F34"/>
    <w:rsid w:val="00F72250"/>
    <w:rsid w:val="00F72572"/>
    <w:rsid w:val="00F7648E"/>
    <w:rsid w:val="00F77E0E"/>
    <w:rsid w:val="00F80C17"/>
    <w:rsid w:val="00F80D2F"/>
    <w:rsid w:val="00F815AE"/>
    <w:rsid w:val="00F82C9B"/>
    <w:rsid w:val="00F8422E"/>
    <w:rsid w:val="00F851AD"/>
    <w:rsid w:val="00F93F5B"/>
    <w:rsid w:val="00F94DB7"/>
    <w:rsid w:val="00F959EC"/>
    <w:rsid w:val="00F95D7C"/>
    <w:rsid w:val="00F96039"/>
    <w:rsid w:val="00F96546"/>
    <w:rsid w:val="00F967ED"/>
    <w:rsid w:val="00FA0DD4"/>
    <w:rsid w:val="00FA0F59"/>
    <w:rsid w:val="00FA26CE"/>
    <w:rsid w:val="00FA2880"/>
    <w:rsid w:val="00FA5FA9"/>
    <w:rsid w:val="00FB041F"/>
    <w:rsid w:val="00FB0C55"/>
    <w:rsid w:val="00FB0FD5"/>
    <w:rsid w:val="00FB1F04"/>
    <w:rsid w:val="00FB2654"/>
    <w:rsid w:val="00FB47C3"/>
    <w:rsid w:val="00FB4F99"/>
    <w:rsid w:val="00FB7582"/>
    <w:rsid w:val="00FB784F"/>
    <w:rsid w:val="00FB7DF9"/>
    <w:rsid w:val="00FB7FA4"/>
    <w:rsid w:val="00FC040B"/>
    <w:rsid w:val="00FC3CBA"/>
    <w:rsid w:val="00FC5177"/>
    <w:rsid w:val="00FC61B2"/>
    <w:rsid w:val="00FC67E7"/>
    <w:rsid w:val="00FD1EA8"/>
    <w:rsid w:val="00FD2CCA"/>
    <w:rsid w:val="00FD2E3D"/>
    <w:rsid w:val="00FD2E79"/>
    <w:rsid w:val="00FD3AAB"/>
    <w:rsid w:val="00FD4D71"/>
    <w:rsid w:val="00FD7415"/>
    <w:rsid w:val="00FE0303"/>
    <w:rsid w:val="00FE0445"/>
    <w:rsid w:val="00FE07AB"/>
    <w:rsid w:val="00FE0D36"/>
    <w:rsid w:val="00FE1628"/>
    <w:rsid w:val="00FE1641"/>
    <w:rsid w:val="00FE29FB"/>
    <w:rsid w:val="00FE2B64"/>
    <w:rsid w:val="00FE2CC5"/>
    <w:rsid w:val="00FE32D8"/>
    <w:rsid w:val="00FE32FC"/>
    <w:rsid w:val="00FE4779"/>
    <w:rsid w:val="00FE4B51"/>
    <w:rsid w:val="00FE4BBE"/>
    <w:rsid w:val="00FE61E4"/>
    <w:rsid w:val="00FE6946"/>
    <w:rsid w:val="00FE6BCF"/>
    <w:rsid w:val="00FE72DD"/>
    <w:rsid w:val="00FE77E0"/>
    <w:rsid w:val="00FF0E6D"/>
    <w:rsid w:val="00FF13D6"/>
    <w:rsid w:val="00FF182F"/>
    <w:rsid w:val="00FF228B"/>
    <w:rsid w:val="00FF6EDD"/>
    <w:rsid w:val="00FF6F6D"/>
    <w:rsid w:val="00FF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EC391"/>
  <w15:chartTrackingRefBased/>
  <w15:docId w15:val="{DC7A7689-92D0-A44D-BBA0-3C78522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6E"/>
    <w:rPr>
      <w:rFonts w:ascii="Times New Roman" w:eastAsia="Times New Roman" w:hAnsi="Times New Roman" w:cs="Times New Roman"/>
      <w:lang w:eastAsia="es-ES_tradnl"/>
    </w:rPr>
  </w:style>
  <w:style w:type="paragraph" w:styleId="Ttulo1">
    <w:name w:val="heading 1"/>
    <w:basedOn w:val="Normal"/>
    <w:link w:val="Ttulo1Car"/>
    <w:uiPriority w:val="9"/>
    <w:qFormat/>
    <w:rsid w:val="00A55AAE"/>
    <w:pPr>
      <w:spacing w:before="100" w:beforeAutospacing="1" w:after="100" w:afterAutospacing="1"/>
      <w:outlineLvl w:val="0"/>
    </w:pPr>
    <w:rPr>
      <w:b/>
      <w:bCs/>
      <w:kern w:val="36"/>
      <w:sz w:val="48"/>
      <w:szCs w:val="48"/>
      <w:lang w:val="es-ES"/>
    </w:rPr>
  </w:style>
  <w:style w:type="paragraph" w:styleId="Ttulo2">
    <w:name w:val="heading 2"/>
    <w:basedOn w:val="Normal"/>
    <w:next w:val="Normal"/>
    <w:link w:val="Ttulo2Car"/>
    <w:uiPriority w:val="9"/>
    <w:unhideWhenUsed/>
    <w:qFormat/>
    <w:rsid w:val="003A041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CD7470"/>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C3D"/>
    <w:pPr>
      <w:ind w:left="720"/>
      <w:contextualSpacing/>
    </w:pPr>
    <w:rPr>
      <w:rFonts w:asciiTheme="minorHAnsi" w:eastAsiaTheme="minorHAnsi" w:hAnsiTheme="minorHAnsi" w:cstheme="minorBidi"/>
      <w:lang w:eastAsia="en-US"/>
    </w:rPr>
  </w:style>
  <w:style w:type="character" w:customStyle="1" w:styleId="Ttulo1Car">
    <w:name w:val="Título 1 Car"/>
    <w:basedOn w:val="Fuentedeprrafopredeter"/>
    <w:link w:val="Ttulo1"/>
    <w:uiPriority w:val="9"/>
    <w:rsid w:val="00A55AAE"/>
    <w:rPr>
      <w:rFonts w:ascii="Times New Roman" w:eastAsia="Times New Roman" w:hAnsi="Times New Roman" w:cs="Times New Roman"/>
      <w:b/>
      <w:bCs/>
      <w:kern w:val="36"/>
      <w:sz w:val="48"/>
      <w:szCs w:val="48"/>
      <w:lang w:val="es-ES" w:eastAsia="es-ES_tradnl"/>
    </w:rPr>
  </w:style>
  <w:style w:type="paragraph" w:styleId="NormalWeb">
    <w:name w:val="Normal (Web)"/>
    <w:basedOn w:val="Normal"/>
    <w:uiPriority w:val="99"/>
    <w:semiHidden/>
    <w:unhideWhenUsed/>
    <w:rsid w:val="00A55AAE"/>
    <w:pPr>
      <w:spacing w:before="100" w:beforeAutospacing="1" w:after="100" w:afterAutospacing="1"/>
    </w:pPr>
    <w:rPr>
      <w:lang w:val="es-ES"/>
    </w:rPr>
  </w:style>
  <w:style w:type="character" w:styleId="Textoennegrita">
    <w:name w:val="Strong"/>
    <w:basedOn w:val="Fuentedeprrafopredeter"/>
    <w:uiPriority w:val="22"/>
    <w:qFormat/>
    <w:rsid w:val="00A55AAE"/>
    <w:rPr>
      <w:b/>
      <w:bCs/>
    </w:rPr>
  </w:style>
  <w:style w:type="paragraph" w:customStyle="1" w:styleId="article-byline">
    <w:name w:val="article-byline"/>
    <w:basedOn w:val="Normal"/>
    <w:rsid w:val="00A55AAE"/>
    <w:pPr>
      <w:spacing w:before="100" w:beforeAutospacing="1" w:after="100" w:afterAutospacing="1"/>
    </w:pPr>
    <w:rPr>
      <w:lang w:val="es-ES"/>
    </w:rPr>
  </w:style>
  <w:style w:type="character" w:styleId="Hipervnculo">
    <w:name w:val="Hyperlink"/>
    <w:basedOn w:val="Fuentedeprrafopredeter"/>
    <w:uiPriority w:val="99"/>
    <w:unhideWhenUsed/>
    <w:rsid w:val="00A55AAE"/>
    <w:rPr>
      <w:color w:val="0000FF"/>
      <w:u w:val="single"/>
    </w:rPr>
  </w:style>
  <w:style w:type="character" w:customStyle="1" w:styleId="apple-converted-space">
    <w:name w:val="apple-converted-space"/>
    <w:basedOn w:val="Fuentedeprrafopredeter"/>
    <w:rsid w:val="00A55AAE"/>
  </w:style>
  <w:style w:type="paragraph" w:customStyle="1" w:styleId="img-article-text">
    <w:name w:val="img-article-text"/>
    <w:basedOn w:val="Normal"/>
    <w:rsid w:val="00A55AAE"/>
    <w:pPr>
      <w:spacing w:before="100" w:beforeAutospacing="1" w:after="100" w:afterAutospacing="1"/>
    </w:pPr>
    <w:rPr>
      <w:lang w:val="es-ES"/>
    </w:rPr>
  </w:style>
  <w:style w:type="character" w:styleId="nfasis">
    <w:name w:val="Emphasis"/>
    <w:basedOn w:val="Fuentedeprrafopredeter"/>
    <w:uiPriority w:val="20"/>
    <w:qFormat/>
    <w:rsid w:val="00A55AAE"/>
    <w:rPr>
      <w:i/>
      <w:iCs/>
    </w:rPr>
  </w:style>
  <w:style w:type="paragraph" w:styleId="Textosinformato">
    <w:name w:val="Plain Text"/>
    <w:basedOn w:val="Normal"/>
    <w:link w:val="TextosinformatoCar"/>
    <w:uiPriority w:val="99"/>
    <w:semiHidden/>
    <w:unhideWhenUsed/>
    <w:rsid w:val="00725A85"/>
    <w:rPr>
      <w:rFonts w:ascii="Calibri" w:hAnsi="Calibri"/>
      <w:sz w:val="22"/>
      <w:szCs w:val="21"/>
    </w:rPr>
  </w:style>
  <w:style w:type="character" w:customStyle="1" w:styleId="TextosinformatoCar">
    <w:name w:val="Texto sin formato Car"/>
    <w:basedOn w:val="Fuentedeprrafopredeter"/>
    <w:link w:val="Textosinformato"/>
    <w:uiPriority w:val="99"/>
    <w:semiHidden/>
    <w:rsid w:val="00725A85"/>
    <w:rPr>
      <w:rFonts w:ascii="Calibri" w:hAnsi="Calibri"/>
      <w:sz w:val="22"/>
      <w:szCs w:val="21"/>
    </w:rPr>
  </w:style>
  <w:style w:type="paragraph" w:customStyle="1" w:styleId="Default">
    <w:name w:val="Default"/>
    <w:rsid w:val="00870DE4"/>
    <w:pPr>
      <w:autoSpaceDE w:val="0"/>
      <w:autoSpaceDN w:val="0"/>
      <w:adjustRightInd w:val="0"/>
    </w:pPr>
    <w:rPr>
      <w:rFonts w:ascii="Arial" w:eastAsia="Times New Roman" w:hAnsi="Arial" w:cs="Arial"/>
      <w:color w:val="000000"/>
      <w:lang w:eastAsia="en-GB"/>
    </w:rPr>
  </w:style>
  <w:style w:type="character" w:customStyle="1" w:styleId="Ttulo3Car">
    <w:name w:val="Título 3 Car"/>
    <w:basedOn w:val="Fuentedeprrafopredeter"/>
    <w:link w:val="Ttulo3"/>
    <w:uiPriority w:val="9"/>
    <w:rsid w:val="00CD7470"/>
    <w:rPr>
      <w:rFonts w:asciiTheme="majorHAnsi" w:eastAsiaTheme="majorEastAsia" w:hAnsiTheme="majorHAnsi" w:cstheme="majorBidi"/>
      <w:color w:val="1F3763" w:themeColor="accent1" w:themeShade="7F"/>
    </w:rPr>
  </w:style>
  <w:style w:type="paragraph" w:styleId="Textodeglobo">
    <w:name w:val="Balloon Text"/>
    <w:basedOn w:val="Normal"/>
    <w:link w:val="TextodegloboCar"/>
    <w:uiPriority w:val="99"/>
    <w:semiHidden/>
    <w:unhideWhenUsed/>
    <w:rsid w:val="009F4BC4"/>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F4BC4"/>
    <w:rPr>
      <w:rFonts w:ascii="Segoe UI" w:hAnsi="Segoe UI" w:cs="Segoe UI"/>
      <w:sz w:val="18"/>
      <w:szCs w:val="18"/>
    </w:rPr>
  </w:style>
  <w:style w:type="character" w:styleId="Refdecomentario">
    <w:name w:val="annotation reference"/>
    <w:basedOn w:val="Fuentedeprrafopredeter"/>
    <w:uiPriority w:val="99"/>
    <w:semiHidden/>
    <w:unhideWhenUsed/>
    <w:rsid w:val="00EC073C"/>
    <w:rPr>
      <w:sz w:val="16"/>
      <w:szCs w:val="16"/>
    </w:rPr>
  </w:style>
  <w:style w:type="paragraph" w:styleId="Textocomentario">
    <w:name w:val="annotation text"/>
    <w:basedOn w:val="Normal"/>
    <w:link w:val="TextocomentarioCar"/>
    <w:uiPriority w:val="99"/>
    <w:unhideWhenUsed/>
    <w:rsid w:val="00EC073C"/>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EC073C"/>
    <w:rPr>
      <w:sz w:val="20"/>
      <w:szCs w:val="20"/>
    </w:rPr>
  </w:style>
  <w:style w:type="paragraph" w:styleId="Asuntodelcomentario">
    <w:name w:val="annotation subject"/>
    <w:basedOn w:val="Textocomentario"/>
    <w:next w:val="Textocomentario"/>
    <w:link w:val="AsuntodelcomentarioCar"/>
    <w:uiPriority w:val="99"/>
    <w:semiHidden/>
    <w:unhideWhenUsed/>
    <w:rsid w:val="00EC073C"/>
    <w:rPr>
      <w:b/>
      <w:bCs/>
    </w:rPr>
  </w:style>
  <w:style w:type="character" w:customStyle="1" w:styleId="AsuntodelcomentarioCar">
    <w:name w:val="Asunto del comentario Car"/>
    <w:basedOn w:val="TextocomentarioCar"/>
    <w:link w:val="Asuntodelcomentario"/>
    <w:uiPriority w:val="99"/>
    <w:semiHidden/>
    <w:rsid w:val="00EC073C"/>
    <w:rPr>
      <w:b/>
      <w:bCs/>
      <w:sz w:val="20"/>
      <w:szCs w:val="20"/>
    </w:rPr>
  </w:style>
  <w:style w:type="paragraph" w:styleId="Revisin">
    <w:name w:val="Revision"/>
    <w:hidden/>
    <w:uiPriority w:val="99"/>
    <w:semiHidden/>
    <w:rsid w:val="009046A6"/>
  </w:style>
  <w:style w:type="character" w:customStyle="1" w:styleId="Ttulo2Car">
    <w:name w:val="Título 2 Car"/>
    <w:basedOn w:val="Fuentedeprrafopredeter"/>
    <w:link w:val="Ttulo2"/>
    <w:uiPriority w:val="9"/>
    <w:rsid w:val="003A0414"/>
    <w:rPr>
      <w:rFonts w:asciiTheme="majorHAnsi" w:eastAsiaTheme="majorEastAsia" w:hAnsiTheme="majorHAnsi" w:cstheme="majorBidi"/>
      <w:color w:val="2F5496" w:themeColor="accent1" w:themeShade="BF"/>
      <w:sz w:val="26"/>
      <w:szCs w:val="26"/>
    </w:rPr>
  </w:style>
  <w:style w:type="table" w:styleId="Tablaconcuadrcula1clara-nfasis1">
    <w:name w:val="Grid Table 1 Light Accent 1"/>
    <w:basedOn w:val="Tablanormal"/>
    <w:uiPriority w:val="46"/>
    <w:rsid w:val="0099513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174E42"/>
    <w:pPr>
      <w:tabs>
        <w:tab w:val="center" w:pos="4513"/>
        <w:tab w:val="right" w:pos="9026"/>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74E42"/>
  </w:style>
  <w:style w:type="paragraph" w:styleId="Piedepgina">
    <w:name w:val="footer"/>
    <w:basedOn w:val="Normal"/>
    <w:link w:val="PiedepginaCar"/>
    <w:uiPriority w:val="99"/>
    <w:unhideWhenUsed/>
    <w:rsid w:val="00174E42"/>
    <w:pPr>
      <w:tabs>
        <w:tab w:val="center" w:pos="4513"/>
        <w:tab w:val="right" w:pos="9026"/>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74E42"/>
  </w:style>
  <w:style w:type="character" w:customStyle="1" w:styleId="highlight">
    <w:name w:val="highlight"/>
    <w:basedOn w:val="Fuentedeprrafopredeter"/>
    <w:rsid w:val="006344B2"/>
  </w:style>
  <w:style w:type="character" w:styleId="Nmerodepgina">
    <w:name w:val="page number"/>
    <w:basedOn w:val="Fuentedeprrafopredeter"/>
    <w:uiPriority w:val="99"/>
    <w:semiHidden/>
    <w:unhideWhenUsed/>
    <w:rsid w:val="00FE0445"/>
  </w:style>
  <w:style w:type="character" w:customStyle="1" w:styleId="Mencinsinresolver1">
    <w:name w:val="Mención sin resolver1"/>
    <w:basedOn w:val="Fuentedeprrafopredeter"/>
    <w:uiPriority w:val="99"/>
    <w:semiHidden/>
    <w:unhideWhenUsed/>
    <w:rsid w:val="008C5266"/>
    <w:rPr>
      <w:color w:val="605E5C"/>
      <w:shd w:val="clear" w:color="auto" w:fill="E1DFDD"/>
    </w:rPr>
  </w:style>
  <w:style w:type="character" w:styleId="Textodelmarcadordeposicin">
    <w:name w:val="Placeholder Text"/>
    <w:basedOn w:val="Fuentedeprrafopredeter"/>
    <w:uiPriority w:val="99"/>
    <w:semiHidden/>
    <w:rsid w:val="00A43F53"/>
    <w:rPr>
      <w:color w:val="808080"/>
    </w:rPr>
  </w:style>
  <w:style w:type="character" w:customStyle="1" w:styleId="ref-journal">
    <w:name w:val="ref-journal"/>
    <w:basedOn w:val="Fuentedeprrafopredeter"/>
    <w:rsid w:val="003A7C0A"/>
  </w:style>
  <w:style w:type="character" w:customStyle="1" w:styleId="ref-vol">
    <w:name w:val="ref-vol"/>
    <w:basedOn w:val="Fuentedeprrafopredeter"/>
    <w:rsid w:val="003A7C0A"/>
  </w:style>
  <w:style w:type="character" w:customStyle="1" w:styleId="docsum-journal-citation">
    <w:name w:val="docsum-journal-citation"/>
    <w:basedOn w:val="Fuentedeprrafopredeter"/>
    <w:rsid w:val="00C83224"/>
  </w:style>
  <w:style w:type="character" w:customStyle="1" w:styleId="citation-part">
    <w:name w:val="citation-part"/>
    <w:basedOn w:val="Fuentedeprrafopredeter"/>
    <w:rsid w:val="00C83224"/>
  </w:style>
  <w:style w:type="character" w:customStyle="1" w:styleId="docsum-pmid">
    <w:name w:val="docsum-pmid"/>
    <w:basedOn w:val="Fuentedeprrafopredeter"/>
    <w:rsid w:val="00C8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626">
      <w:bodyDiv w:val="1"/>
      <w:marLeft w:val="0"/>
      <w:marRight w:val="0"/>
      <w:marTop w:val="0"/>
      <w:marBottom w:val="0"/>
      <w:divBdr>
        <w:top w:val="none" w:sz="0" w:space="0" w:color="auto"/>
        <w:left w:val="none" w:sz="0" w:space="0" w:color="auto"/>
        <w:bottom w:val="none" w:sz="0" w:space="0" w:color="auto"/>
        <w:right w:val="none" w:sz="0" w:space="0" w:color="auto"/>
      </w:divBdr>
    </w:div>
    <w:div w:id="21178336">
      <w:bodyDiv w:val="1"/>
      <w:marLeft w:val="0"/>
      <w:marRight w:val="0"/>
      <w:marTop w:val="0"/>
      <w:marBottom w:val="0"/>
      <w:divBdr>
        <w:top w:val="none" w:sz="0" w:space="0" w:color="auto"/>
        <w:left w:val="none" w:sz="0" w:space="0" w:color="auto"/>
        <w:bottom w:val="none" w:sz="0" w:space="0" w:color="auto"/>
        <w:right w:val="none" w:sz="0" w:space="0" w:color="auto"/>
      </w:divBdr>
    </w:div>
    <w:div w:id="24136819">
      <w:bodyDiv w:val="1"/>
      <w:marLeft w:val="0"/>
      <w:marRight w:val="0"/>
      <w:marTop w:val="0"/>
      <w:marBottom w:val="0"/>
      <w:divBdr>
        <w:top w:val="none" w:sz="0" w:space="0" w:color="auto"/>
        <w:left w:val="none" w:sz="0" w:space="0" w:color="auto"/>
        <w:bottom w:val="none" w:sz="0" w:space="0" w:color="auto"/>
        <w:right w:val="none" w:sz="0" w:space="0" w:color="auto"/>
      </w:divBdr>
    </w:div>
    <w:div w:id="29885429">
      <w:bodyDiv w:val="1"/>
      <w:marLeft w:val="0"/>
      <w:marRight w:val="0"/>
      <w:marTop w:val="0"/>
      <w:marBottom w:val="0"/>
      <w:divBdr>
        <w:top w:val="none" w:sz="0" w:space="0" w:color="auto"/>
        <w:left w:val="none" w:sz="0" w:space="0" w:color="auto"/>
        <w:bottom w:val="none" w:sz="0" w:space="0" w:color="auto"/>
        <w:right w:val="none" w:sz="0" w:space="0" w:color="auto"/>
      </w:divBdr>
    </w:div>
    <w:div w:id="56058159">
      <w:bodyDiv w:val="1"/>
      <w:marLeft w:val="0"/>
      <w:marRight w:val="0"/>
      <w:marTop w:val="0"/>
      <w:marBottom w:val="0"/>
      <w:divBdr>
        <w:top w:val="none" w:sz="0" w:space="0" w:color="auto"/>
        <w:left w:val="none" w:sz="0" w:space="0" w:color="auto"/>
        <w:bottom w:val="none" w:sz="0" w:space="0" w:color="auto"/>
        <w:right w:val="none" w:sz="0" w:space="0" w:color="auto"/>
      </w:divBdr>
    </w:div>
    <w:div w:id="63921837">
      <w:bodyDiv w:val="1"/>
      <w:marLeft w:val="0"/>
      <w:marRight w:val="0"/>
      <w:marTop w:val="0"/>
      <w:marBottom w:val="0"/>
      <w:divBdr>
        <w:top w:val="none" w:sz="0" w:space="0" w:color="auto"/>
        <w:left w:val="none" w:sz="0" w:space="0" w:color="auto"/>
        <w:bottom w:val="none" w:sz="0" w:space="0" w:color="auto"/>
        <w:right w:val="none" w:sz="0" w:space="0" w:color="auto"/>
      </w:divBdr>
    </w:div>
    <w:div w:id="90709692">
      <w:bodyDiv w:val="1"/>
      <w:marLeft w:val="0"/>
      <w:marRight w:val="0"/>
      <w:marTop w:val="0"/>
      <w:marBottom w:val="0"/>
      <w:divBdr>
        <w:top w:val="none" w:sz="0" w:space="0" w:color="auto"/>
        <w:left w:val="none" w:sz="0" w:space="0" w:color="auto"/>
        <w:bottom w:val="none" w:sz="0" w:space="0" w:color="auto"/>
        <w:right w:val="none" w:sz="0" w:space="0" w:color="auto"/>
      </w:divBdr>
    </w:div>
    <w:div w:id="92943105">
      <w:bodyDiv w:val="1"/>
      <w:marLeft w:val="0"/>
      <w:marRight w:val="0"/>
      <w:marTop w:val="0"/>
      <w:marBottom w:val="0"/>
      <w:divBdr>
        <w:top w:val="none" w:sz="0" w:space="0" w:color="auto"/>
        <w:left w:val="none" w:sz="0" w:space="0" w:color="auto"/>
        <w:bottom w:val="none" w:sz="0" w:space="0" w:color="auto"/>
        <w:right w:val="none" w:sz="0" w:space="0" w:color="auto"/>
      </w:divBdr>
    </w:div>
    <w:div w:id="177889056">
      <w:bodyDiv w:val="1"/>
      <w:marLeft w:val="0"/>
      <w:marRight w:val="0"/>
      <w:marTop w:val="0"/>
      <w:marBottom w:val="0"/>
      <w:divBdr>
        <w:top w:val="none" w:sz="0" w:space="0" w:color="auto"/>
        <w:left w:val="none" w:sz="0" w:space="0" w:color="auto"/>
        <w:bottom w:val="none" w:sz="0" w:space="0" w:color="auto"/>
        <w:right w:val="none" w:sz="0" w:space="0" w:color="auto"/>
      </w:divBdr>
    </w:div>
    <w:div w:id="228809040">
      <w:bodyDiv w:val="1"/>
      <w:marLeft w:val="0"/>
      <w:marRight w:val="0"/>
      <w:marTop w:val="0"/>
      <w:marBottom w:val="0"/>
      <w:divBdr>
        <w:top w:val="none" w:sz="0" w:space="0" w:color="auto"/>
        <w:left w:val="none" w:sz="0" w:space="0" w:color="auto"/>
        <w:bottom w:val="none" w:sz="0" w:space="0" w:color="auto"/>
        <w:right w:val="none" w:sz="0" w:space="0" w:color="auto"/>
      </w:divBdr>
    </w:div>
    <w:div w:id="245119157">
      <w:bodyDiv w:val="1"/>
      <w:marLeft w:val="0"/>
      <w:marRight w:val="0"/>
      <w:marTop w:val="0"/>
      <w:marBottom w:val="0"/>
      <w:divBdr>
        <w:top w:val="none" w:sz="0" w:space="0" w:color="auto"/>
        <w:left w:val="none" w:sz="0" w:space="0" w:color="auto"/>
        <w:bottom w:val="none" w:sz="0" w:space="0" w:color="auto"/>
        <w:right w:val="none" w:sz="0" w:space="0" w:color="auto"/>
      </w:divBdr>
    </w:div>
    <w:div w:id="293028780">
      <w:bodyDiv w:val="1"/>
      <w:marLeft w:val="0"/>
      <w:marRight w:val="0"/>
      <w:marTop w:val="0"/>
      <w:marBottom w:val="0"/>
      <w:divBdr>
        <w:top w:val="none" w:sz="0" w:space="0" w:color="auto"/>
        <w:left w:val="none" w:sz="0" w:space="0" w:color="auto"/>
        <w:bottom w:val="none" w:sz="0" w:space="0" w:color="auto"/>
        <w:right w:val="none" w:sz="0" w:space="0" w:color="auto"/>
      </w:divBdr>
    </w:div>
    <w:div w:id="320355358">
      <w:bodyDiv w:val="1"/>
      <w:marLeft w:val="0"/>
      <w:marRight w:val="0"/>
      <w:marTop w:val="0"/>
      <w:marBottom w:val="0"/>
      <w:divBdr>
        <w:top w:val="none" w:sz="0" w:space="0" w:color="auto"/>
        <w:left w:val="none" w:sz="0" w:space="0" w:color="auto"/>
        <w:bottom w:val="none" w:sz="0" w:space="0" w:color="auto"/>
        <w:right w:val="none" w:sz="0" w:space="0" w:color="auto"/>
      </w:divBdr>
    </w:div>
    <w:div w:id="336343658">
      <w:bodyDiv w:val="1"/>
      <w:marLeft w:val="0"/>
      <w:marRight w:val="0"/>
      <w:marTop w:val="0"/>
      <w:marBottom w:val="0"/>
      <w:divBdr>
        <w:top w:val="none" w:sz="0" w:space="0" w:color="auto"/>
        <w:left w:val="none" w:sz="0" w:space="0" w:color="auto"/>
        <w:bottom w:val="none" w:sz="0" w:space="0" w:color="auto"/>
        <w:right w:val="none" w:sz="0" w:space="0" w:color="auto"/>
      </w:divBdr>
    </w:div>
    <w:div w:id="342364369">
      <w:bodyDiv w:val="1"/>
      <w:marLeft w:val="0"/>
      <w:marRight w:val="0"/>
      <w:marTop w:val="0"/>
      <w:marBottom w:val="0"/>
      <w:divBdr>
        <w:top w:val="none" w:sz="0" w:space="0" w:color="auto"/>
        <w:left w:val="none" w:sz="0" w:space="0" w:color="auto"/>
        <w:bottom w:val="none" w:sz="0" w:space="0" w:color="auto"/>
        <w:right w:val="none" w:sz="0" w:space="0" w:color="auto"/>
      </w:divBdr>
    </w:div>
    <w:div w:id="344140449">
      <w:bodyDiv w:val="1"/>
      <w:marLeft w:val="0"/>
      <w:marRight w:val="0"/>
      <w:marTop w:val="0"/>
      <w:marBottom w:val="0"/>
      <w:divBdr>
        <w:top w:val="none" w:sz="0" w:space="0" w:color="auto"/>
        <w:left w:val="none" w:sz="0" w:space="0" w:color="auto"/>
        <w:bottom w:val="none" w:sz="0" w:space="0" w:color="auto"/>
        <w:right w:val="none" w:sz="0" w:space="0" w:color="auto"/>
      </w:divBdr>
    </w:div>
    <w:div w:id="400836471">
      <w:bodyDiv w:val="1"/>
      <w:marLeft w:val="0"/>
      <w:marRight w:val="0"/>
      <w:marTop w:val="0"/>
      <w:marBottom w:val="0"/>
      <w:divBdr>
        <w:top w:val="none" w:sz="0" w:space="0" w:color="auto"/>
        <w:left w:val="none" w:sz="0" w:space="0" w:color="auto"/>
        <w:bottom w:val="none" w:sz="0" w:space="0" w:color="auto"/>
        <w:right w:val="none" w:sz="0" w:space="0" w:color="auto"/>
      </w:divBdr>
    </w:div>
    <w:div w:id="411392855">
      <w:bodyDiv w:val="1"/>
      <w:marLeft w:val="0"/>
      <w:marRight w:val="0"/>
      <w:marTop w:val="0"/>
      <w:marBottom w:val="0"/>
      <w:divBdr>
        <w:top w:val="none" w:sz="0" w:space="0" w:color="auto"/>
        <w:left w:val="none" w:sz="0" w:space="0" w:color="auto"/>
        <w:bottom w:val="none" w:sz="0" w:space="0" w:color="auto"/>
        <w:right w:val="none" w:sz="0" w:space="0" w:color="auto"/>
      </w:divBdr>
      <w:divsChild>
        <w:div w:id="1507402040">
          <w:marLeft w:val="0"/>
          <w:marRight w:val="0"/>
          <w:marTop w:val="0"/>
          <w:marBottom w:val="0"/>
          <w:divBdr>
            <w:top w:val="none" w:sz="0" w:space="0" w:color="auto"/>
            <w:left w:val="none" w:sz="0" w:space="0" w:color="auto"/>
            <w:bottom w:val="none" w:sz="0" w:space="0" w:color="auto"/>
            <w:right w:val="none" w:sz="0" w:space="0" w:color="auto"/>
          </w:divBdr>
        </w:div>
        <w:div w:id="80882504">
          <w:marLeft w:val="0"/>
          <w:marRight w:val="0"/>
          <w:marTop w:val="0"/>
          <w:marBottom w:val="240"/>
          <w:divBdr>
            <w:top w:val="none" w:sz="0" w:space="0" w:color="auto"/>
            <w:left w:val="none" w:sz="0" w:space="0" w:color="auto"/>
            <w:bottom w:val="none" w:sz="0" w:space="0" w:color="auto"/>
            <w:right w:val="none" w:sz="0" w:space="0" w:color="auto"/>
          </w:divBdr>
        </w:div>
        <w:div w:id="1831212664">
          <w:marLeft w:val="0"/>
          <w:marRight w:val="0"/>
          <w:marTop w:val="0"/>
          <w:marBottom w:val="0"/>
          <w:divBdr>
            <w:top w:val="none" w:sz="0" w:space="0" w:color="auto"/>
            <w:left w:val="none" w:sz="0" w:space="0" w:color="auto"/>
            <w:bottom w:val="none" w:sz="0" w:space="0" w:color="auto"/>
            <w:right w:val="none" w:sz="0" w:space="0" w:color="auto"/>
          </w:divBdr>
        </w:div>
      </w:divsChild>
    </w:div>
    <w:div w:id="417025263">
      <w:bodyDiv w:val="1"/>
      <w:marLeft w:val="0"/>
      <w:marRight w:val="0"/>
      <w:marTop w:val="0"/>
      <w:marBottom w:val="0"/>
      <w:divBdr>
        <w:top w:val="none" w:sz="0" w:space="0" w:color="auto"/>
        <w:left w:val="none" w:sz="0" w:space="0" w:color="auto"/>
        <w:bottom w:val="none" w:sz="0" w:space="0" w:color="auto"/>
        <w:right w:val="none" w:sz="0" w:space="0" w:color="auto"/>
      </w:divBdr>
    </w:div>
    <w:div w:id="510921705">
      <w:bodyDiv w:val="1"/>
      <w:marLeft w:val="0"/>
      <w:marRight w:val="0"/>
      <w:marTop w:val="0"/>
      <w:marBottom w:val="0"/>
      <w:divBdr>
        <w:top w:val="none" w:sz="0" w:space="0" w:color="auto"/>
        <w:left w:val="none" w:sz="0" w:space="0" w:color="auto"/>
        <w:bottom w:val="none" w:sz="0" w:space="0" w:color="auto"/>
        <w:right w:val="none" w:sz="0" w:space="0" w:color="auto"/>
      </w:divBdr>
    </w:div>
    <w:div w:id="529299786">
      <w:bodyDiv w:val="1"/>
      <w:marLeft w:val="0"/>
      <w:marRight w:val="0"/>
      <w:marTop w:val="0"/>
      <w:marBottom w:val="0"/>
      <w:divBdr>
        <w:top w:val="none" w:sz="0" w:space="0" w:color="auto"/>
        <w:left w:val="none" w:sz="0" w:space="0" w:color="auto"/>
        <w:bottom w:val="none" w:sz="0" w:space="0" w:color="auto"/>
        <w:right w:val="none" w:sz="0" w:space="0" w:color="auto"/>
      </w:divBdr>
    </w:div>
    <w:div w:id="597905974">
      <w:bodyDiv w:val="1"/>
      <w:marLeft w:val="0"/>
      <w:marRight w:val="0"/>
      <w:marTop w:val="0"/>
      <w:marBottom w:val="0"/>
      <w:divBdr>
        <w:top w:val="none" w:sz="0" w:space="0" w:color="auto"/>
        <w:left w:val="none" w:sz="0" w:space="0" w:color="auto"/>
        <w:bottom w:val="none" w:sz="0" w:space="0" w:color="auto"/>
        <w:right w:val="none" w:sz="0" w:space="0" w:color="auto"/>
      </w:divBdr>
    </w:div>
    <w:div w:id="612565250">
      <w:bodyDiv w:val="1"/>
      <w:marLeft w:val="0"/>
      <w:marRight w:val="0"/>
      <w:marTop w:val="0"/>
      <w:marBottom w:val="0"/>
      <w:divBdr>
        <w:top w:val="none" w:sz="0" w:space="0" w:color="auto"/>
        <w:left w:val="none" w:sz="0" w:space="0" w:color="auto"/>
        <w:bottom w:val="none" w:sz="0" w:space="0" w:color="auto"/>
        <w:right w:val="none" w:sz="0" w:space="0" w:color="auto"/>
      </w:divBdr>
    </w:div>
    <w:div w:id="623315794">
      <w:bodyDiv w:val="1"/>
      <w:marLeft w:val="0"/>
      <w:marRight w:val="0"/>
      <w:marTop w:val="0"/>
      <w:marBottom w:val="0"/>
      <w:divBdr>
        <w:top w:val="none" w:sz="0" w:space="0" w:color="auto"/>
        <w:left w:val="none" w:sz="0" w:space="0" w:color="auto"/>
        <w:bottom w:val="none" w:sz="0" w:space="0" w:color="auto"/>
        <w:right w:val="none" w:sz="0" w:space="0" w:color="auto"/>
      </w:divBdr>
    </w:div>
    <w:div w:id="645008538">
      <w:bodyDiv w:val="1"/>
      <w:marLeft w:val="0"/>
      <w:marRight w:val="0"/>
      <w:marTop w:val="0"/>
      <w:marBottom w:val="0"/>
      <w:divBdr>
        <w:top w:val="none" w:sz="0" w:space="0" w:color="auto"/>
        <w:left w:val="none" w:sz="0" w:space="0" w:color="auto"/>
        <w:bottom w:val="none" w:sz="0" w:space="0" w:color="auto"/>
        <w:right w:val="none" w:sz="0" w:space="0" w:color="auto"/>
      </w:divBdr>
    </w:div>
    <w:div w:id="664358890">
      <w:bodyDiv w:val="1"/>
      <w:marLeft w:val="0"/>
      <w:marRight w:val="0"/>
      <w:marTop w:val="0"/>
      <w:marBottom w:val="0"/>
      <w:divBdr>
        <w:top w:val="none" w:sz="0" w:space="0" w:color="auto"/>
        <w:left w:val="none" w:sz="0" w:space="0" w:color="auto"/>
        <w:bottom w:val="none" w:sz="0" w:space="0" w:color="auto"/>
        <w:right w:val="none" w:sz="0" w:space="0" w:color="auto"/>
      </w:divBdr>
      <w:divsChild>
        <w:div w:id="582376419">
          <w:marLeft w:val="0"/>
          <w:marRight w:val="0"/>
          <w:marTop w:val="0"/>
          <w:marBottom w:val="0"/>
          <w:divBdr>
            <w:top w:val="none" w:sz="0" w:space="0" w:color="auto"/>
            <w:left w:val="none" w:sz="0" w:space="0" w:color="auto"/>
            <w:bottom w:val="none" w:sz="0" w:space="0" w:color="auto"/>
            <w:right w:val="none" w:sz="0" w:space="0" w:color="auto"/>
          </w:divBdr>
          <w:divsChild>
            <w:div w:id="311720075">
              <w:marLeft w:val="0"/>
              <w:marRight w:val="0"/>
              <w:marTop w:val="0"/>
              <w:marBottom w:val="0"/>
              <w:divBdr>
                <w:top w:val="none" w:sz="0" w:space="0" w:color="auto"/>
                <w:left w:val="none" w:sz="0" w:space="0" w:color="auto"/>
                <w:bottom w:val="none" w:sz="0" w:space="0" w:color="auto"/>
                <w:right w:val="none" w:sz="0" w:space="0" w:color="auto"/>
              </w:divBdr>
              <w:divsChild>
                <w:div w:id="4285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6745">
      <w:bodyDiv w:val="1"/>
      <w:marLeft w:val="0"/>
      <w:marRight w:val="0"/>
      <w:marTop w:val="0"/>
      <w:marBottom w:val="0"/>
      <w:divBdr>
        <w:top w:val="none" w:sz="0" w:space="0" w:color="auto"/>
        <w:left w:val="none" w:sz="0" w:space="0" w:color="auto"/>
        <w:bottom w:val="none" w:sz="0" w:space="0" w:color="auto"/>
        <w:right w:val="none" w:sz="0" w:space="0" w:color="auto"/>
      </w:divBdr>
    </w:div>
    <w:div w:id="696346656">
      <w:bodyDiv w:val="1"/>
      <w:marLeft w:val="0"/>
      <w:marRight w:val="0"/>
      <w:marTop w:val="0"/>
      <w:marBottom w:val="0"/>
      <w:divBdr>
        <w:top w:val="none" w:sz="0" w:space="0" w:color="auto"/>
        <w:left w:val="none" w:sz="0" w:space="0" w:color="auto"/>
        <w:bottom w:val="none" w:sz="0" w:space="0" w:color="auto"/>
        <w:right w:val="none" w:sz="0" w:space="0" w:color="auto"/>
      </w:divBdr>
    </w:div>
    <w:div w:id="700783741">
      <w:bodyDiv w:val="1"/>
      <w:marLeft w:val="0"/>
      <w:marRight w:val="0"/>
      <w:marTop w:val="0"/>
      <w:marBottom w:val="0"/>
      <w:divBdr>
        <w:top w:val="none" w:sz="0" w:space="0" w:color="auto"/>
        <w:left w:val="none" w:sz="0" w:space="0" w:color="auto"/>
        <w:bottom w:val="none" w:sz="0" w:space="0" w:color="auto"/>
        <w:right w:val="none" w:sz="0" w:space="0" w:color="auto"/>
      </w:divBdr>
    </w:div>
    <w:div w:id="705326195">
      <w:bodyDiv w:val="1"/>
      <w:marLeft w:val="0"/>
      <w:marRight w:val="0"/>
      <w:marTop w:val="0"/>
      <w:marBottom w:val="0"/>
      <w:divBdr>
        <w:top w:val="none" w:sz="0" w:space="0" w:color="auto"/>
        <w:left w:val="none" w:sz="0" w:space="0" w:color="auto"/>
        <w:bottom w:val="none" w:sz="0" w:space="0" w:color="auto"/>
        <w:right w:val="none" w:sz="0" w:space="0" w:color="auto"/>
      </w:divBdr>
    </w:div>
    <w:div w:id="742458301">
      <w:bodyDiv w:val="1"/>
      <w:marLeft w:val="0"/>
      <w:marRight w:val="0"/>
      <w:marTop w:val="0"/>
      <w:marBottom w:val="0"/>
      <w:divBdr>
        <w:top w:val="none" w:sz="0" w:space="0" w:color="auto"/>
        <w:left w:val="none" w:sz="0" w:space="0" w:color="auto"/>
        <w:bottom w:val="none" w:sz="0" w:space="0" w:color="auto"/>
        <w:right w:val="none" w:sz="0" w:space="0" w:color="auto"/>
      </w:divBdr>
    </w:div>
    <w:div w:id="745344785">
      <w:bodyDiv w:val="1"/>
      <w:marLeft w:val="0"/>
      <w:marRight w:val="0"/>
      <w:marTop w:val="0"/>
      <w:marBottom w:val="0"/>
      <w:divBdr>
        <w:top w:val="none" w:sz="0" w:space="0" w:color="auto"/>
        <w:left w:val="none" w:sz="0" w:space="0" w:color="auto"/>
        <w:bottom w:val="none" w:sz="0" w:space="0" w:color="auto"/>
        <w:right w:val="none" w:sz="0" w:space="0" w:color="auto"/>
      </w:divBdr>
    </w:div>
    <w:div w:id="758454163">
      <w:bodyDiv w:val="1"/>
      <w:marLeft w:val="0"/>
      <w:marRight w:val="0"/>
      <w:marTop w:val="0"/>
      <w:marBottom w:val="0"/>
      <w:divBdr>
        <w:top w:val="none" w:sz="0" w:space="0" w:color="auto"/>
        <w:left w:val="none" w:sz="0" w:space="0" w:color="auto"/>
        <w:bottom w:val="none" w:sz="0" w:space="0" w:color="auto"/>
        <w:right w:val="none" w:sz="0" w:space="0" w:color="auto"/>
      </w:divBdr>
    </w:div>
    <w:div w:id="776364538">
      <w:bodyDiv w:val="1"/>
      <w:marLeft w:val="0"/>
      <w:marRight w:val="0"/>
      <w:marTop w:val="0"/>
      <w:marBottom w:val="0"/>
      <w:divBdr>
        <w:top w:val="none" w:sz="0" w:space="0" w:color="auto"/>
        <w:left w:val="none" w:sz="0" w:space="0" w:color="auto"/>
        <w:bottom w:val="none" w:sz="0" w:space="0" w:color="auto"/>
        <w:right w:val="none" w:sz="0" w:space="0" w:color="auto"/>
      </w:divBdr>
    </w:div>
    <w:div w:id="785546510">
      <w:bodyDiv w:val="1"/>
      <w:marLeft w:val="0"/>
      <w:marRight w:val="0"/>
      <w:marTop w:val="0"/>
      <w:marBottom w:val="0"/>
      <w:divBdr>
        <w:top w:val="none" w:sz="0" w:space="0" w:color="auto"/>
        <w:left w:val="none" w:sz="0" w:space="0" w:color="auto"/>
        <w:bottom w:val="none" w:sz="0" w:space="0" w:color="auto"/>
        <w:right w:val="none" w:sz="0" w:space="0" w:color="auto"/>
      </w:divBdr>
    </w:div>
    <w:div w:id="803041501">
      <w:bodyDiv w:val="1"/>
      <w:marLeft w:val="0"/>
      <w:marRight w:val="0"/>
      <w:marTop w:val="0"/>
      <w:marBottom w:val="0"/>
      <w:divBdr>
        <w:top w:val="none" w:sz="0" w:space="0" w:color="auto"/>
        <w:left w:val="none" w:sz="0" w:space="0" w:color="auto"/>
        <w:bottom w:val="none" w:sz="0" w:space="0" w:color="auto"/>
        <w:right w:val="none" w:sz="0" w:space="0" w:color="auto"/>
      </w:divBdr>
    </w:div>
    <w:div w:id="820274537">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7">
          <w:marLeft w:val="0"/>
          <w:marRight w:val="0"/>
          <w:marTop w:val="0"/>
          <w:marBottom w:val="0"/>
          <w:divBdr>
            <w:top w:val="none" w:sz="0" w:space="0" w:color="auto"/>
            <w:left w:val="none" w:sz="0" w:space="0" w:color="auto"/>
            <w:bottom w:val="none" w:sz="0" w:space="0" w:color="auto"/>
            <w:right w:val="none" w:sz="0" w:space="0" w:color="auto"/>
          </w:divBdr>
        </w:div>
        <w:div w:id="2049991598">
          <w:marLeft w:val="0"/>
          <w:marRight w:val="0"/>
          <w:marTop w:val="0"/>
          <w:marBottom w:val="0"/>
          <w:divBdr>
            <w:top w:val="none" w:sz="0" w:space="0" w:color="auto"/>
            <w:left w:val="none" w:sz="0" w:space="0" w:color="auto"/>
            <w:bottom w:val="none" w:sz="0" w:space="0" w:color="auto"/>
            <w:right w:val="none" w:sz="0" w:space="0" w:color="auto"/>
          </w:divBdr>
        </w:div>
        <w:div w:id="918750686">
          <w:marLeft w:val="0"/>
          <w:marRight w:val="0"/>
          <w:marTop w:val="0"/>
          <w:marBottom w:val="0"/>
          <w:divBdr>
            <w:top w:val="none" w:sz="0" w:space="0" w:color="auto"/>
            <w:left w:val="none" w:sz="0" w:space="0" w:color="auto"/>
            <w:bottom w:val="none" w:sz="0" w:space="0" w:color="auto"/>
            <w:right w:val="none" w:sz="0" w:space="0" w:color="auto"/>
          </w:divBdr>
        </w:div>
      </w:divsChild>
    </w:div>
    <w:div w:id="841503481">
      <w:bodyDiv w:val="1"/>
      <w:marLeft w:val="0"/>
      <w:marRight w:val="0"/>
      <w:marTop w:val="0"/>
      <w:marBottom w:val="0"/>
      <w:divBdr>
        <w:top w:val="none" w:sz="0" w:space="0" w:color="auto"/>
        <w:left w:val="none" w:sz="0" w:space="0" w:color="auto"/>
        <w:bottom w:val="none" w:sz="0" w:space="0" w:color="auto"/>
        <w:right w:val="none" w:sz="0" w:space="0" w:color="auto"/>
      </w:divBdr>
    </w:div>
    <w:div w:id="862942410">
      <w:bodyDiv w:val="1"/>
      <w:marLeft w:val="0"/>
      <w:marRight w:val="0"/>
      <w:marTop w:val="0"/>
      <w:marBottom w:val="0"/>
      <w:divBdr>
        <w:top w:val="none" w:sz="0" w:space="0" w:color="auto"/>
        <w:left w:val="none" w:sz="0" w:space="0" w:color="auto"/>
        <w:bottom w:val="none" w:sz="0" w:space="0" w:color="auto"/>
        <w:right w:val="none" w:sz="0" w:space="0" w:color="auto"/>
      </w:divBdr>
    </w:div>
    <w:div w:id="918059418">
      <w:bodyDiv w:val="1"/>
      <w:marLeft w:val="0"/>
      <w:marRight w:val="0"/>
      <w:marTop w:val="0"/>
      <w:marBottom w:val="0"/>
      <w:divBdr>
        <w:top w:val="none" w:sz="0" w:space="0" w:color="auto"/>
        <w:left w:val="none" w:sz="0" w:space="0" w:color="auto"/>
        <w:bottom w:val="none" w:sz="0" w:space="0" w:color="auto"/>
        <w:right w:val="none" w:sz="0" w:space="0" w:color="auto"/>
      </w:divBdr>
    </w:div>
    <w:div w:id="948128569">
      <w:bodyDiv w:val="1"/>
      <w:marLeft w:val="0"/>
      <w:marRight w:val="0"/>
      <w:marTop w:val="0"/>
      <w:marBottom w:val="0"/>
      <w:divBdr>
        <w:top w:val="none" w:sz="0" w:space="0" w:color="auto"/>
        <w:left w:val="none" w:sz="0" w:space="0" w:color="auto"/>
        <w:bottom w:val="none" w:sz="0" w:space="0" w:color="auto"/>
        <w:right w:val="none" w:sz="0" w:space="0" w:color="auto"/>
      </w:divBdr>
    </w:div>
    <w:div w:id="950208153">
      <w:bodyDiv w:val="1"/>
      <w:marLeft w:val="0"/>
      <w:marRight w:val="0"/>
      <w:marTop w:val="0"/>
      <w:marBottom w:val="0"/>
      <w:divBdr>
        <w:top w:val="none" w:sz="0" w:space="0" w:color="auto"/>
        <w:left w:val="none" w:sz="0" w:space="0" w:color="auto"/>
        <w:bottom w:val="none" w:sz="0" w:space="0" w:color="auto"/>
        <w:right w:val="none" w:sz="0" w:space="0" w:color="auto"/>
      </w:divBdr>
    </w:div>
    <w:div w:id="966735560">
      <w:bodyDiv w:val="1"/>
      <w:marLeft w:val="0"/>
      <w:marRight w:val="0"/>
      <w:marTop w:val="0"/>
      <w:marBottom w:val="0"/>
      <w:divBdr>
        <w:top w:val="none" w:sz="0" w:space="0" w:color="auto"/>
        <w:left w:val="none" w:sz="0" w:space="0" w:color="auto"/>
        <w:bottom w:val="none" w:sz="0" w:space="0" w:color="auto"/>
        <w:right w:val="none" w:sz="0" w:space="0" w:color="auto"/>
      </w:divBdr>
    </w:div>
    <w:div w:id="982080720">
      <w:bodyDiv w:val="1"/>
      <w:marLeft w:val="0"/>
      <w:marRight w:val="0"/>
      <w:marTop w:val="0"/>
      <w:marBottom w:val="0"/>
      <w:divBdr>
        <w:top w:val="none" w:sz="0" w:space="0" w:color="auto"/>
        <w:left w:val="none" w:sz="0" w:space="0" w:color="auto"/>
        <w:bottom w:val="none" w:sz="0" w:space="0" w:color="auto"/>
        <w:right w:val="none" w:sz="0" w:space="0" w:color="auto"/>
      </w:divBdr>
    </w:div>
    <w:div w:id="1010721756">
      <w:bodyDiv w:val="1"/>
      <w:marLeft w:val="0"/>
      <w:marRight w:val="0"/>
      <w:marTop w:val="0"/>
      <w:marBottom w:val="0"/>
      <w:divBdr>
        <w:top w:val="none" w:sz="0" w:space="0" w:color="auto"/>
        <w:left w:val="none" w:sz="0" w:space="0" w:color="auto"/>
        <w:bottom w:val="none" w:sz="0" w:space="0" w:color="auto"/>
        <w:right w:val="none" w:sz="0" w:space="0" w:color="auto"/>
      </w:divBdr>
    </w:div>
    <w:div w:id="1047148854">
      <w:bodyDiv w:val="1"/>
      <w:marLeft w:val="0"/>
      <w:marRight w:val="0"/>
      <w:marTop w:val="0"/>
      <w:marBottom w:val="0"/>
      <w:divBdr>
        <w:top w:val="none" w:sz="0" w:space="0" w:color="auto"/>
        <w:left w:val="none" w:sz="0" w:space="0" w:color="auto"/>
        <w:bottom w:val="none" w:sz="0" w:space="0" w:color="auto"/>
        <w:right w:val="none" w:sz="0" w:space="0" w:color="auto"/>
      </w:divBdr>
    </w:div>
    <w:div w:id="1050811426">
      <w:bodyDiv w:val="1"/>
      <w:marLeft w:val="0"/>
      <w:marRight w:val="0"/>
      <w:marTop w:val="0"/>
      <w:marBottom w:val="0"/>
      <w:divBdr>
        <w:top w:val="none" w:sz="0" w:space="0" w:color="auto"/>
        <w:left w:val="none" w:sz="0" w:space="0" w:color="auto"/>
        <w:bottom w:val="none" w:sz="0" w:space="0" w:color="auto"/>
        <w:right w:val="none" w:sz="0" w:space="0" w:color="auto"/>
      </w:divBdr>
    </w:div>
    <w:div w:id="1066612755">
      <w:bodyDiv w:val="1"/>
      <w:marLeft w:val="0"/>
      <w:marRight w:val="0"/>
      <w:marTop w:val="0"/>
      <w:marBottom w:val="0"/>
      <w:divBdr>
        <w:top w:val="none" w:sz="0" w:space="0" w:color="auto"/>
        <w:left w:val="none" w:sz="0" w:space="0" w:color="auto"/>
        <w:bottom w:val="none" w:sz="0" w:space="0" w:color="auto"/>
        <w:right w:val="none" w:sz="0" w:space="0" w:color="auto"/>
      </w:divBdr>
    </w:div>
    <w:div w:id="1075467321">
      <w:bodyDiv w:val="1"/>
      <w:marLeft w:val="0"/>
      <w:marRight w:val="0"/>
      <w:marTop w:val="0"/>
      <w:marBottom w:val="0"/>
      <w:divBdr>
        <w:top w:val="none" w:sz="0" w:space="0" w:color="auto"/>
        <w:left w:val="none" w:sz="0" w:space="0" w:color="auto"/>
        <w:bottom w:val="none" w:sz="0" w:space="0" w:color="auto"/>
        <w:right w:val="none" w:sz="0" w:space="0" w:color="auto"/>
      </w:divBdr>
    </w:div>
    <w:div w:id="1087190269">
      <w:bodyDiv w:val="1"/>
      <w:marLeft w:val="0"/>
      <w:marRight w:val="0"/>
      <w:marTop w:val="0"/>
      <w:marBottom w:val="0"/>
      <w:divBdr>
        <w:top w:val="none" w:sz="0" w:space="0" w:color="auto"/>
        <w:left w:val="none" w:sz="0" w:space="0" w:color="auto"/>
        <w:bottom w:val="none" w:sz="0" w:space="0" w:color="auto"/>
        <w:right w:val="none" w:sz="0" w:space="0" w:color="auto"/>
      </w:divBdr>
    </w:div>
    <w:div w:id="1109011863">
      <w:bodyDiv w:val="1"/>
      <w:marLeft w:val="0"/>
      <w:marRight w:val="0"/>
      <w:marTop w:val="0"/>
      <w:marBottom w:val="0"/>
      <w:divBdr>
        <w:top w:val="none" w:sz="0" w:space="0" w:color="auto"/>
        <w:left w:val="none" w:sz="0" w:space="0" w:color="auto"/>
        <w:bottom w:val="none" w:sz="0" w:space="0" w:color="auto"/>
        <w:right w:val="none" w:sz="0" w:space="0" w:color="auto"/>
      </w:divBdr>
    </w:div>
    <w:div w:id="1113015409">
      <w:bodyDiv w:val="1"/>
      <w:marLeft w:val="0"/>
      <w:marRight w:val="0"/>
      <w:marTop w:val="0"/>
      <w:marBottom w:val="0"/>
      <w:divBdr>
        <w:top w:val="none" w:sz="0" w:space="0" w:color="auto"/>
        <w:left w:val="none" w:sz="0" w:space="0" w:color="auto"/>
        <w:bottom w:val="none" w:sz="0" w:space="0" w:color="auto"/>
        <w:right w:val="none" w:sz="0" w:space="0" w:color="auto"/>
      </w:divBdr>
    </w:div>
    <w:div w:id="1159227813">
      <w:bodyDiv w:val="1"/>
      <w:marLeft w:val="0"/>
      <w:marRight w:val="0"/>
      <w:marTop w:val="0"/>
      <w:marBottom w:val="0"/>
      <w:divBdr>
        <w:top w:val="none" w:sz="0" w:space="0" w:color="auto"/>
        <w:left w:val="none" w:sz="0" w:space="0" w:color="auto"/>
        <w:bottom w:val="none" w:sz="0" w:space="0" w:color="auto"/>
        <w:right w:val="none" w:sz="0" w:space="0" w:color="auto"/>
      </w:divBdr>
    </w:div>
    <w:div w:id="1177842714">
      <w:bodyDiv w:val="1"/>
      <w:marLeft w:val="0"/>
      <w:marRight w:val="0"/>
      <w:marTop w:val="0"/>
      <w:marBottom w:val="0"/>
      <w:divBdr>
        <w:top w:val="none" w:sz="0" w:space="0" w:color="auto"/>
        <w:left w:val="none" w:sz="0" w:space="0" w:color="auto"/>
        <w:bottom w:val="none" w:sz="0" w:space="0" w:color="auto"/>
        <w:right w:val="none" w:sz="0" w:space="0" w:color="auto"/>
      </w:divBdr>
    </w:div>
    <w:div w:id="1193807638">
      <w:bodyDiv w:val="1"/>
      <w:marLeft w:val="0"/>
      <w:marRight w:val="0"/>
      <w:marTop w:val="0"/>
      <w:marBottom w:val="0"/>
      <w:divBdr>
        <w:top w:val="none" w:sz="0" w:space="0" w:color="auto"/>
        <w:left w:val="none" w:sz="0" w:space="0" w:color="auto"/>
        <w:bottom w:val="none" w:sz="0" w:space="0" w:color="auto"/>
        <w:right w:val="none" w:sz="0" w:space="0" w:color="auto"/>
      </w:divBdr>
    </w:div>
    <w:div w:id="1215774206">
      <w:bodyDiv w:val="1"/>
      <w:marLeft w:val="0"/>
      <w:marRight w:val="0"/>
      <w:marTop w:val="0"/>
      <w:marBottom w:val="0"/>
      <w:divBdr>
        <w:top w:val="none" w:sz="0" w:space="0" w:color="auto"/>
        <w:left w:val="none" w:sz="0" w:space="0" w:color="auto"/>
        <w:bottom w:val="none" w:sz="0" w:space="0" w:color="auto"/>
        <w:right w:val="none" w:sz="0" w:space="0" w:color="auto"/>
      </w:divBdr>
    </w:div>
    <w:div w:id="1216236180">
      <w:bodyDiv w:val="1"/>
      <w:marLeft w:val="0"/>
      <w:marRight w:val="0"/>
      <w:marTop w:val="0"/>
      <w:marBottom w:val="0"/>
      <w:divBdr>
        <w:top w:val="none" w:sz="0" w:space="0" w:color="auto"/>
        <w:left w:val="none" w:sz="0" w:space="0" w:color="auto"/>
        <w:bottom w:val="none" w:sz="0" w:space="0" w:color="auto"/>
        <w:right w:val="none" w:sz="0" w:space="0" w:color="auto"/>
      </w:divBdr>
    </w:div>
    <w:div w:id="1217202411">
      <w:bodyDiv w:val="1"/>
      <w:marLeft w:val="0"/>
      <w:marRight w:val="0"/>
      <w:marTop w:val="0"/>
      <w:marBottom w:val="0"/>
      <w:divBdr>
        <w:top w:val="none" w:sz="0" w:space="0" w:color="auto"/>
        <w:left w:val="none" w:sz="0" w:space="0" w:color="auto"/>
        <w:bottom w:val="none" w:sz="0" w:space="0" w:color="auto"/>
        <w:right w:val="none" w:sz="0" w:space="0" w:color="auto"/>
      </w:divBdr>
    </w:div>
    <w:div w:id="1227031523">
      <w:bodyDiv w:val="1"/>
      <w:marLeft w:val="0"/>
      <w:marRight w:val="0"/>
      <w:marTop w:val="0"/>
      <w:marBottom w:val="0"/>
      <w:divBdr>
        <w:top w:val="none" w:sz="0" w:space="0" w:color="auto"/>
        <w:left w:val="none" w:sz="0" w:space="0" w:color="auto"/>
        <w:bottom w:val="none" w:sz="0" w:space="0" w:color="auto"/>
        <w:right w:val="none" w:sz="0" w:space="0" w:color="auto"/>
      </w:divBdr>
    </w:div>
    <w:div w:id="1280189340">
      <w:bodyDiv w:val="1"/>
      <w:marLeft w:val="0"/>
      <w:marRight w:val="0"/>
      <w:marTop w:val="0"/>
      <w:marBottom w:val="0"/>
      <w:divBdr>
        <w:top w:val="none" w:sz="0" w:space="0" w:color="auto"/>
        <w:left w:val="none" w:sz="0" w:space="0" w:color="auto"/>
        <w:bottom w:val="none" w:sz="0" w:space="0" w:color="auto"/>
        <w:right w:val="none" w:sz="0" w:space="0" w:color="auto"/>
      </w:divBdr>
    </w:div>
    <w:div w:id="1282541454">
      <w:bodyDiv w:val="1"/>
      <w:marLeft w:val="0"/>
      <w:marRight w:val="0"/>
      <w:marTop w:val="0"/>
      <w:marBottom w:val="0"/>
      <w:divBdr>
        <w:top w:val="none" w:sz="0" w:space="0" w:color="auto"/>
        <w:left w:val="none" w:sz="0" w:space="0" w:color="auto"/>
        <w:bottom w:val="none" w:sz="0" w:space="0" w:color="auto"/>
        <w:right w:val="none" w:sz="0" w:space="0" w:color="auto"/>
      </w:divBdr>
    </w:div>
    <w:div w:id="1315186767">
      <w:bodyDiv w:val="1"/>
      <w:marLeft w:val="0"/>
      <w:marRight w:val="0"/>
      <w:marTop w:val="0"/>
      <w:marBottom w:val="0"/>
      <w:divBdr>
        <w:top w:val="none" w:sz="0" w:space="0" w:color="auto"/>
        <w:left w:val="none" w:sz="0" w:space="0" w:color="auto"/>
        <w:bottom w:val="none" w:sz="0" w:space="0" w:color="auto"/>
        <w:right w:val="none" w:sz="0" w:space="0" w:color="auto"/>
      </w:divBdr>
    </w:div>
    <w:div w:id="1325931649">
      <w:bodyDiv w:val="1"/>
      <w:marLeft w:val="0"/>
      <w:marRight w:val="0"/>
      <w:marTop w:val="0"/>
      <w:marBottom w:val="0"/>
      <w:divBdr>
        <w:top w:val="none" w:sz="0" w:space="0" w:color="auto"/>
        <w:left w:val="none" w:sz="0" w:space="0" w:color="auto"/>
        <w:bottom w:val="none" w:sz="0" w:space="0" w:color="auto"/>
        <w:right w:val="none" w:sz="0" w:space="0" w:color="auto"/>
      </w:divBdr>
    </w:div>
    <w:div w:id="1391149229">
      <w:bodyDiv w:val="1"/>
      <w:marLeft w:val="0"/>
      <w:marRight w:val="0"/>
      <w:marTop w:val="0"/>
      <w:marBottom w:val="0"/>
      <w:divBdr>
        <w:top w:val="none" w:sz="0" w:space="0" w:color="auto"/>
        <w:left w:val="none" w:sz="0" w:space="0" w:color="auto"/>
        <w:bottom w:val="none" w:sz="0" w:space="0" w:color="auto"/>
        <w:right w:val="none" w:sz="0" w:space="0" w:color="auto"/>
      </w:divBdr>
    </w:div>
    <w:div w:id="1392970401">
      <w:bodyDiv w:val="1"/>
      <w:marLeft w:val="0"/>
      <w:marRight w:val="0"/>
      <w:marTop w:val="0"/>
      <w:marBottom w:val="0"/>
      <w:divBdr>
        <w:top w:val="none" w:sz="0" w:space="0" w:color="auto"/>
        <w:left w:val="none" w:sz="0" w:space="0" w:color="auto"/>
        <w:bottom w:val="none" w:sz="0" w:space="0" w:color="auto"/>
        <w:right w:val="none" w:sz="0" w:space="0" w:color="auto"/>
      </w:divBdr>
    </w:div>
    <w:div w:id="1452358868">
      <w:bodyDiv w:val="1"/>
      <w:marLeft w:val="0"/>
      <w:marRight w:val="0"/>
      <w:marTop w:val="0"/>
      <w:marBottom w:val="0"/>
      <w:divBdr>
        <w:top w:val="none" w:sz="0" w:space="0" w:color="auto"/>
        <w:left w:val="none" w:sz="0" w:space="0" w:color="auto"/>
        <w:bottom w:val="none" w:sz="0" w:space="0" w:color="auto"/>
        <w:right w:val="none" w:sz="0" w:space="0" w:color="auto"/>
      </w:divBdr>
      <w:divsChild>
        <w:div w:id="579801168">
          <w:marLeft w:val="0"/>
          <w:marRight w:val="0"/>
          <w:marTop w:val="280"/>
          <w:marBottom w:val="280"/>
          <w:divBdr>
            <w:top w:val="none" w:sz="0" w:space="0" w:color="auto"/>
            <w:left w:val="none" w:sz="0" w:space="0" w:color="auto"/>
            <w:bottom w:val="none" w:sz="0" w:space="0" w:color="auto"/>
            <w:right w:val="none" w:sz="0" w:space="0" w:color="auto"/>
          </w:divBdr>
        </w:div>
      </w:divsChild>
    </w:div>
    <w:div w:id="1461192102">
      <w:bodyDiv w:val="1"/>
      <w:marLeft w:val="0"/>
      <w:marRight w:val="0"/>
      <w:marTop w:val="0"/>
      <w:marBottom w:val="0"/>
      <w:divBdr>
        <w:top w:val="none" w:sz="0" w:space="0" w:color="auto"/>
        <w:left w:val="none" w:sz="0" w:space="0" w:color="auto"/>
        <w:bottom w:val="none" w:sz="0" w:space="0" w:color="auto"/>
        <w:right w:val="none" w:sz="0" w:space="0" w:color="auto"/>
      </w:divBdr>
    </w:div>
    <w:div w:id="1471053822">
      <w:bodyDiv w:val="1"/>
      <w:marLeft w:val="0"/>
      <w:marRight w:val="0"/>
      <w:marTop w:val="0"/>
      <w:marBottom w:val="0"/>
      <w:divBdr>
        <w:top w:val="none" w:sz="0" w:space="0" w:color="auto"/>
        <w:left w:val="none" w:sz="0" w:space="0" w:color="auto"/>
        <w:bottom w:val="none" w:sz="0" w:space="0" w:color="auto"/>
        <w:right w:val="none" w:sz="0" w:space="0" w:color="auto"/>
      </w:divBdr>
      <w:divsChild>
        <w:div w:id="297496216">
          <w:marLeft w:val="547"/>
          <w:marRight w:val="0"/>
          <w:marTop w:val="0"/>
          <w:marBottom w:val="0"/>
          <w:divBdr>
            <w:top w:val="none" w:sz="0" w:space="0" w:color="auto"/>
            <w:left w:val="none" w:sz="0" w:space="0" w:color="auto"/>
            <w:bottom w:val="none" w:sz="0" w:space="0" w:color="auto"/>
            <w:right w:val="none" w:sz="0" w:space="0" w:color="auto"/>
          </w:divBdr>
        </w:div>
        <w:div w:id="1421560551">
          <w:marLeft w:val="547"/>
          <w:marRight w:val="0"/>
          <w:marTop w:val="0"/>
          <w:marBottom w:val="0"/>
          <w:divBdr>
            <w:top w:val="none" w:sz="0" w:space="0" w:color="auto"/>
            <w:left w:val="none" w:sz="0" w:space="0" w:color="auto"/>
            <w:bottom w:val="none" w:sz="0" w:space="0" w:color="auto"/>
            <w:right w:val="none" w:sz="0" w:space="0" w:color="auto"/>
          </w:divBdr>
        </w:div>
        <w:div w:id="1598054459">
          <w:marLeft w:val="547"/>
          <w:marRight w:val="0"/>
          <w:marTop w:val="0"/>
          <w:marBottom w:val="0"/>
          <w:divBdr>
            <w:top w:val="none" w:sz="0" w:space="0" w:color="auto"/>
            <w:left w:val="none" w:sz="0" w:space="0" w:color="auto"/>
            <w:bottom w:val="none" w:sz="0" w:space="0" w:color="auto"/>
            <w:right w:val="none" w:sz="0" w:space="0" w:color="auto"/>
          </w:divBdr>
        </w:div>
        <w:div w:id="1774671080">
          <w:marLeft w:val="547"/>
          <w:marRight w:val="0"/>
          <w:marTop w:val="0"/>
          <w:marBottom w:val="0"/>
          <w:divBdr>
            <w:top w:val="none" w:sz="0" w:space="0" w:color="auto"/>
            <w:left w:val="none" w:sz="0" w:space="0" w:color="auto"/>
            <w:bottom w:val="none" w:sz="0" w:space="0" w:color="auto"/>
            <w:right w:val="none" w:sz="0" w:space="0" w:color="auto"/>
          </w:divBdr>
        </w:div>
      </w:divsChild>
    </w:div>
    <w:div w:id="1472139226">
      <w:bodyDiv w:val="1"/>
      <w:marLeft w:val="0"/>
      <w:marRight w:val="0"/>
      <w:marTop w:val="0"/>
      <w:marBottom w:val="0"/>
      <w:divBdr>
        <w:top w:val="none" w:sz="0" w:space="0" w:color="auto"/>
        <w:left w:val="none" w:sz="0" w:space="0" w:color="auto"/>
        <w:bottom w:val="none" w:sz="0" w:space="0" w:color="auto"/>
        <w:right w:val="none" w:sz="0" w:space="0" w:color="auto"/>
      </w:divBdr>
    </w:div>
    <w:div w:id="1512523854">
      <w:bodyDiv w:val="1"/>
      <w:marLeft w:val="0"/>
      <w:marRight w:val="0"/>
      <w:marTop w:val="0"/>
      <w:marBottom w:val="0"/>
      <w:divBdr>
        <w:top w:val="none" w:sz="0" w:space="0" w:color="auto"/>
        <w:left w:val="none" w:sz="0" w:space="0" w:color="auto"/>
        <w:bottom w:val="none" w:sz="0" w:space="0" w:color="auto"/>
        <w:right w:val="none" w:sz="0" w:space="0" w:color="auto"/>
      </w:divBdr>
    </w:div>
    <w:div w:id="1519466298">
      <w:bodyDiv w:val="1"/>
      <w:marLeft w:val="0"/>
      <w:marRight w:val="0"/>
      <w:marTop w:val="0"/>
      <w:marBottom w:val="0"/>
      <w:divBdr>
        <w:top w:val="none" w:sz="0" w:space="0" w:color="auto"/>
        <w:left w:val="none" w:sz="0" w:space="0" w:color="auto"/>
        <w:bottom w:val="none" w:sz="0" w:space="0" w:color="auto"/>
        <w:right w:val="none" w:sz="0" w:space="0" w:color="auto"/>
      </w:divBdr>
      <w:divsChild>
        <w:div w:id="266011374">
          <w:marLeft w:val="1354"/>
          <w:marRight w:val="0"/>
          <w:marTop w:val="0"/>
          <w:marBottom w:val="0"/>
          <w:divBdr>
            <w:top w:val="none" w:sz="0" w:space="0" w:color="auto"/>
            <w:left w:val="none" w:sz="0" w:space="0" w:color="auto"/>
            <w:bottom w:val="none" w:sz="0" w:space="0" w:color="auto"/>
            <w:right w:val="none" w:sz="0" w:space="0" w:color="auto"/>
          </w:divBdr>
        </w:div>
        <w:div w:id="469635817">
          <w:marLeft w:val="547"/>
          <w:marRight w:val="0"/>
          <w:marTop w:val="0"/>
          <w:marBottom w:val="0"/>
          <w:divBdr>
            <w:top w:val="none" w:sz="0" w:space="0" w:color="auto"/>
            <w:left w:val="none" w:sz="0" w:space="0" w:color="auto"/>
            <w:bottom w:val="none" w:sz="0" w:space="0" w:color="auto"/>
            <w:right w:val="none" w:sz="0" w:space="0" w:color="auto"/>
          </w:divBdr>
        </w:div>
        <w:div w:id="530387499">
          <w:marLeft w:val="547"/>
          <w:marRight w:val="0"/>
          <w:marTop w:val="0"/>
          <w:marBottom w:val="0"/>
          <w:divBdr>
            <w:top w:val="none" w:sz="0" w:space="0" w:color="auto"/>
            <w:left w:val="none" w:sz="0" w:space="0" w:color="auto"/>
            <w:bottom w:val="none" w:sz="0" w:space="0" w:color="auto"/>
            <w:right w:val="none" w:sz="0" w:space="0" w:color="auto"/>
          </w:divBdr>
        </w:div>
        <w:div w:id="578101901">
          <w:marLeft w:val="1354"/>
          <w:marRight w:val="0"/>
          <w:marTop w:val="0"/>
          <w:marBottom w:val="0"/>
          <w:divBdr>
            <w:top w:val="none" w:sz="0" w:space="0" w:color="auto"/>
            <w:left w:val="none" w:sz="0" w:space="0" w:color="auto"/>
            <w:bottom w:val="none" w:sz="0" w:space="0" w:color="auto"/>
            <w:right w:val="none" w:sz="0" w:space="0" w:color="auto"/>
          </w:divBdr>
        </w:div>
        <w:div w:id="589656035">
          <w:marLeft w:val="1354"/>
          <w:marRight w:val="0"/>
          <w:marTop w:val="0"/>
          <w:marBottom w:val="0"/>
          <w:divBdr>
            <w:top w:val="none" w:sz="0" w:space="0" w:color="auto"/>
            <w:left w:val="none" w:sz="0" w:space="0" w:color="auto"/>
            <w:bottom w:val="none" w:sz="0" w:space="0" w:color="auto"/>
            <w:right w:val="none" w:sz="0" w:space="0" w:color="auto"/>
          </w:divBdr>
        </w:div>
        <w:div w:id="973170915">
          <w:marLeft w:val="1354"/>
          <w:marRight w:val="0"/>
          <w:marTop w:val="0"/>
          <w:marBottom w:val="0"/>
          <w:divBdr>
            <w:top w:val="none" w:sz="0" w:space="0" w:color="auto"/>
            <w:left w:val="none" w:sz="0" w:space="0" w:color="auto"/>
            <w:bottom w:val="none" w:sz="0" w:space="0" w:color="auto"/>
            <w:right w:val="none" w:sz="0" w:space="0" w:color="auto"/>
          </w:divBdr>
        </w:div>
        <w:div w:id="1091927988">
          <w:marLeft w:val="547"/>
          <w:marRight w:val="0"/>
          <w:marTop w:val="0"/>
          <w:marBottom w:val="0"/>
          <w:divBdr>
            <w:top w:val="none" w:sz="0" w:space="0" w:color="auto"/>
            <w:left w:val="none" w:sz="0" w:space="0" w:color="auto"/>
            <w:bottom w:val="none" w:sz="0" w:space="0" w:color="auto"/>
            <w:right w:val="none" w:sz="0" w:space="0" w:color="auto"/>
          </w:divBdr>
        </w:div>
        <w:div w:id="1247959548">
          <w:marLeft w:val="1354"/>
          <w:marRight w:val="0"/>
          <w:marTop w:val="0"/>
          <w:marBottom w:val="0"/>
          <w:divBdr>
            <w:top w:val="none" w:sz="0" w:space="0" w:color="auto"/>
            <w:left w:val="none" w:sz="0" w:space="0" w:color="auto"/>
            <w:bottom w:val="none" w:sz="0" w:space="0" w:color="auto"/>
            <w:right w:val="none" w:sz="0" w:space="0" w:color="auto"/>
          </w:divBdr>
        </w:div>
        <w:div w:id="1563633948">
          <w:marLeft w:val="547"/>
          <w:marRight w:val="0"/>
          <w:marTop w:val="0"/>
          <w:marBottom w:val="0"/>
          <w:divBdr>
            <w:top w:val="none" w:sz="0" w:space="0" w:color="auto"/>
            <w:left w:val="none" w:sz="0" w:space="0" w:color="auto"/>
            <w:bottom w:val="none" w:sz="0" w:space="0" w:color="auto"/>
            <w:right w:val="none" w:sz="0" w:space="0" w:color="auto"/>
          </w:divBdr>
        </w:div>
        <w:div w:id="1727072523">
          <w:marLeft w:val="1354"/>
          <w:marRight w:val="0"/>
          <w:marTop w:val="0"/>
          <w:marBottom w:val="0"/>
          <w:divBdr>
            <w:top w:val="none" w:sz="0" w:space="0" w:color="auto"/>
            <w:left w:val="none" w:sz="0" w:space="0" w:color="auto"/>
            <w:bottom w:val="none" w:sz="0" w:space="0" w:color="auto"/>
            <w:right w:val="none" w:sz="0" w:space="0" w:color="auto"/>
          </w:divBdr>
        </w:div>
      </w:divsChild>
    </w:div>
    <w:div w:id="1578899354">
      <w:bodyDiv w:val="1"/>
      <w:marLeft w:val="0"/>
      <w:marRight w:val="0"/>
      <w:marTop w:val="0"/>
      <w:marBottom w:val="0"/>
      <w:divBdr>
        <w:top w:val="none" w:sz="0" w:space="0" w:color="auto"/>
        <w:left w:val="none" w:sz="0" w:space="0" w:color="auto"/>
        <w:bottom w:val="none" w:sz="0" w:space="0" w:color="auto"/>
        <w:right w:val="none" w:sz="0" w:space="0" w:color="auto"/>
      </w:divBdr>
    </w:div>
    <w:div w:id="1595018315">
      <w:bodyDiv w:val="1"/>
      <w:marLeft w:val="0"/>
      <w:marRight w:val="0"/>
      <w:marTop w:val="0"/>
      <w:marBottom w:val="0"/>
      <w:divBdr>
        <w:top w:val="none" w:sz="0" w:space="0" w:color="auto"/>
        <w:left w:val="none" w:sz="0" w:space="0" w:color="auto"/>
        <w:bottom w:val="none" w:sz="0" w:space="0" w:color="auto"/>
        <w:right w:val="none" w:sz="0" w:space="0" w:color="auto"/>
      </w:divBdr>
    </w:div>
    <w:div w:id="1612783602">
      <w:bodyDiv w:val="1"/>
      <w:marLeft w:val="0"/>
      <w:marRight w:val="0"/>
      <w:marTop w:val="0"/>
      <w:marBottom w:val="0"/>
      <w:divBdr>
        <w:top w:val="none" w:sz="0" w:space="0" w:color="auto"/>
        <w:left w:val="none" w:sz="0" w:space="0" w:color="auto"/>
        <w:bottom w:val="none" w:sz="0" w:space="0" w:color="auto"/>
        <w:right w:val="none" w:sz="0" w:space="0" w:color="auto"/>
      </w:divBdr>
    </w:div>
    <w:div w:id="1654791741">
      <w:bodyDiv w:val="1"/>
      <w:marLeft w:val="0"/>
      <w:marRight w:val="0"/>
      <w:marTop w:val="0"/>
      <w:marBottom w:val="0"/>
      <w:divBdr>
        <w:top w:val="none" w:sz="0" w:space="0" w:color="auto"/>
        <w:left w:val="none" w:sz="0" w:space="0" w:color="auto"/>
        <w:bottom w:val="none" w:sz="0" w:space="0" w:color="auto"/>
        <w:right w:val="none" w:sz="0" w:space="0" w:color="auto"/>
      </w:divBdr>
      <w:divsChild>
        <w:div w:id="1173102717">
          <w:marLeft w:val="547"/>
          <w:marRight w:val="0"/>
          <w:marTop w:val="0"/>
          <w:marBottom w:val="0"/>
          <w:divBdr>
            <w:top w:val="none" w:sz="0" w:space="0" w:color="auto"/>
            <w:left w:val="none" w:sz="0" w:space="0" w:color="auto"/>
            <w:bottom w:val="none" w:sz="0" w:space="0" w:color="auto"/>
            <w:right w:val="none" w:sz="0" w:space="0" w:color="auto"/>
          </w:divBdr>
        </w:div>
        <w:div w:id="1415857975">
          <w:marLeft w:val="547"/>
          <w:marRight w:val="0"/>
          <w:marTop w:val="0"/>
          <w:marBottom w:val="0"/>
          <w:divBdr>
            <w:top w:val="none" w:sz="0" w:space="0" w:color="auto"/>
            <w:left w:val="none" w:sz="0" w:space="0" w:color="auto"/>
            <w:bottom w:val="none" w:sz="0" w:space="0" w:color="auto"/>
            <w:right w:val="none" w:sz="0" w:space="0" w:color="auto"/>
          </w:divBdr>
        </w:div>
      </w:divsChild>
    </w:div>
    <w:div w:id="1666781447">
      <w:bodyDiv w:val="1"/>
      <w:marLeft w:val="0"/>
      <w:marRight w:val="0"/>
      <w:marTop w:val="0"/>
      <w:marBottom w:val="0"/>
      <w:divBdr>
        <w:top w:val="none" w:sz="0" w:space="0" w:color="auto"/>
        <w:left w:val="none" w:sz="0" w:space="0" w:color="auto"/>
        <w:bottom w:val="none" w:sz="0" w:space="0" w:color="auto"/>
        <w:right w:val="none" w:sz="0" w:space="0" w:color="auto"/>
      </w:divBdr>
    </w:div>
    <w:div w:id="1671056583">
      <w:bodyDiv w:val="1"/>
      <w:marLeft w:val="0"/>
      <w:marRight w:val="0"/>
      <w:marTop w:val="0"/>
      <w:marBottom w:val="0"/>
      <w:divBdr>
        <w:top w:val="none" w:sz="0" w:space="0" w:color="auto"/>
        <w:left w:val="none" w:sz="0" w:space="0" w:color="auto"/>
        <w:bottom w:val="none" w:sz="0" w:space="0" w:color="auto"/>
        <w:right w:val="none" w:sz="0" w:space="0" w:color="auto"/>
      </w:divBdr>
      <w:divsChild>
        <w:div w:id="644702154">
          <w:marLeft w:val="0"/>
          <w:marRight w:val="0"/>
          <w:marTop w:val="0"/>
          <w:marBottom w:val="0"/>
          <w:divBdr>
            <w:top w:val="none" w:sz="0" w:space="0" w:color="auto"/>
            <w:left w:val="none" w:sz="0" w:space="0" w:color="auto"/>
            <w:bottom w:val="none" w:sz="0" w:space="0" w:color="auto"/>
            <w:right w:val="none" w:sz="0" w:space="0" w:color="auto"/>
          </w:divBdr>
          <w:divsChild>
            <w:div w:id="51538649">
              <w:marLeft w:val="0"/>
              <w:marRight w:val="0"/>
              <w:marTop w:val="0"/>
              <w:marBottom w:val="0"/>
              <w:divBdr>
                <w:top w:val="none" w:sz="0" w:space="0" w:color="auto"/>
                <w:left w:val="none" w:sz="0" w:space="0" w:color="auto"/>
                <w:bottom w:val="none" w:sz="0" w:space="0" w:color="auto"/>
                <w:right w:val="none" w:sz="0" w:space="0" w:color="auto"/>
              </w:divBdr>
              <w:divsChild>
                <w:div w:id="13247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3630">
      <w:bodyDiv w:val="1"/>
      <w:marLeft w:val="0"/>
      <w:marRight w:val="0"/>
      <w:marTop w:val="0"/>
      <w:marBottom w:val="0"/>
      <w:divBdr>
        <w:top w:val="none" w:sz="0" w:space="0" w:color="auto"/>
        <w:left w:val="none" w:sz="0" w:space="0" w:color="auto"/>
        <w:bottom w:val="none" w:sz="0" w:space="0" w:color="auto"/>
        <w:right w:val="none" w:sz="0" w:space="0" w:color="auto"/>
      </w:divBdr>
      <w:divsChild>
        <w:div w:id="724959912">
          <w:marLeft w:val="0"/>
          <w:marRight w:val="0"/>
          <w:marTop w:val="0"/>
          <w:marBottom w:val="0"/>
          <w:divBdr>
            <w:top w:val="none" w:sz="0" w:space="0" w:color="auto"/>
            <w:left w:val="none" w:sz="0" w:space="0" w:color="auto"/>
            <w:bottom w:val="none" w:sz="0" w:space="0" w:color="auto"/>
            <w:right w:val="none" w:sz="0" w:space="0" w:color="auto"/>
          </w:divBdr>
          <w:divsChild>
            <w:div w:id="1882861879">
              <w:marLeft w:val="0"/>
              <w:marRight w:val="0"/>
              <w:marTop w:val="0"/>
              <w:marBottom w:val="0"/>
              <w:divBdr>
                <w:top w:val="none" w:sz="0" w:space="0" w:color="auto"/>
                <w:left w:val="none" w:sz="0" w:space="0" w:color="auto"/>
                <w:bottom w:val="none" w:sz="0" w:space="0" w:color="auto"/>
                <w:right w:val="none" w:sz="0" w:space="0" w:color="auto"/>
              </w:divBdr>
              <w:divsChild>
                <w:div w:id="983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1145">
      <w:bodyDiv w:val="1"/>
      <w:marLeft w:val="0"/>
      <w:marRight w:val="0"/>
      <w:marTop w:val="0"/>
      <w:marBottom w:val="0"/>
      <w:divBdr>
        <w:top w:val="none" w:sz="0" w:space="0" w:color="auto"/>
        <w:left w:val="none" w:sz="0" w:space="0" w:color="auto"/>
        <w:bottom w:val="none" w:sz="0" w:space="0" w:color="auto"/>
        <w:right w:val="none" w:sz="0" w:space="0" w:color="auto"/>
      </w:divBdr>
    </w:div>
    <w:div w:id="1738282880">
      <w:bodyDiv w:val="1"/>
      <w:marLeft w:val="0"/>
      <w:marRight w:val="0"/>
      <w:marTop w:val="0"/>
      <w:marBottom w:val="0"/>
      <w:divBdr>
        <w:top w:val="none" w:sz="0" w:space="0" w:color="auto"/>
        <w:left w:val="none" w:sz="0" w:space="0" w:color="auto"/>
        <w:bottom w:val="none" w:sz="0" w:space="0" w:color="auto"/>
        <w:right w:val="none" w:sz="0" w:space="0" w:color="auto"/>
      </w:divBdr>
    </w:div>
    <w:div w:id="1751343511">
      <w:bodyDiv w:val="1"/>
      <w:marLeft w:val="0"/>
      <w:marRight w:val="0"/>
      <w:marTop w:val="0"/>
      <w:marBottom w:val="0"/>
      <w:divBdr>
        <w:top w:val="none" w:sz="0" w:space="0" w:color="auto"/>
        <w:left w:val="none" w:sz="0" w:space="0" w:color="auto"/>
        <w:bottom w:val="none" w:sz="0" w:space="0" w:color="auto"/>
        <w:right w:val="none" w:sz="0" w:space="0" w:color="auto"/>
      </w:divBdr>
    </w:div>
    <w:div w:id="1775635567">
      <w:bodyDiv w:val="1"/>
      <w:marLeft w:val="0"/>
      <w:marRight w:val="0"/>
      <w:marTop w:val="0"/>
      <w:marBottom w:val="0"/>
      <w:divBdr>
        <w:top w:val="none" w:sz="0" w:space="0" w:color="auto"/>
        <w:left w:val="none" w:sz="0" w:space="0" w:color="auto"/>
        <w:bottom w:val="none" w:sz="0" w:space="0" w:color="auto"/>
        <w:right w:val="none" w:sz="0" w:space="0" w:color="auto"/>
      </w:divBdr>
    </w:div>
    <w:div w:id="1778137720">
      <w:bodyDiv w:val="1"/>
      <w:marLeft w:val="0"/>
      <w:marRight w:val="0"/>
      <w:marTop w:val="0"/>
      <w:marBottom w:val="0"/>
      <w:divBdr>
        <w:top w:val="none" w:sz="0" w:space="0" w:color="auto"/>
        <w:left w:val="none" w:sz="0" w:space="0" w:color="auto"/>
        <w:bottom w:val="none" w:sz="0" w:space="0" w:color="auto"/>
        <w:right w:val="none" w:sz="0" w:space="0" w:color="auto"/>
      </w:divBdr>
      <w:divsChild>
        <w:div w:id="1912807809">
          <w:marLeft w:val="0"/>
          <w:marRight w:val="0"/>
          <w:marTop w:val="0"/>
          <w:marBottom w:val="0"/>
          <w:divBdr>
            <w:top w:val="none" w:sz="0" w:space="0" w:color="auto"/>
            <w:left w:val="none" w:sz="0" w:space="0" w:color="auto"/>
            <w:bottom w:val="none" w:sz="0" w:space="0" w:color="auto"/>
            <w:right w:val="none" w:sz="0" w:space="0" w:color="auto"/>
          </w:divBdr>
          <w:divsChild>
            <w:div w:id="1091854222">
              <w:marLeft w:val="0"/>
              <w:marRight w:val="0"/>
              <w:marTop w:val="0"/>
              <w:marBottom w:val="0"/>
              <w:divBdr>
                <w:top w:val="none" w:sz="0" w:space="0" w:color="auto"/>
                <w:left w:val="none" w:sz="0" w:space="0" w:color="auto"/>
                <w:bottom w:val="none" w:sz="0" w:space="0" w:color="auto"/>
                <w:right w:val="none" w:sz="0" w:space="0" w:color="auto"/>
              </w:divBdr>
              <w:divsChild>
                <w:div w:id="2059234764">
                  <w:marLeft w:val="0"/>
                  <w:marRight w:val="0"/>
                  <w:marTop w:val="0"/>
                  <w:marBottom w:val="0"/>
                  <w:divBdr>
                    <w:top w:val="none" w:sz="0" w:space="0" w:color="auto"/>
                    <w:left w:val="none" w:sz="0" w:space="0" w:color="auto"/>
                    <w:bottom w:val="none" w:sz="0" w:space="0" w:color="auto"/>
                    <w:right w:val="none" w:sz="0" w:space="0" w:color="auto"/>
                  </w:divBdr>
                  <w:divsChild>
                    <w:div w:id="303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8779">
      <w:bodyDiv w:val="1"/>
      <w:marLeft w:val="0"/>
      <w:marRight w:val="0"/>
      <w:marTop w:val="0"/>
      <w:marBottom w:val="0"/>
      <w:divBdr>
        <w:top w:val="none" w:sz="0" w:space="0" w:color="auto"/>
        <w:left w:val="none" w:sz="0" w:space="0" w:color="auto"/>
        <w:bottom w:val="none" w:sz="0" w:space="0" w:color="auto"/>
        <w:right w:val="none" w:sz="0" w:space="0" w:color="auto"/>
      </w:divBdr>
    </w:div>
    <w:div w:id="1797019838">
      <w:bodyDiv w:val="1"/>
      <w:marLeft w:val="0"/>
      <w:marRight w:val="0"/>
      <w:marTop w:val="0"/>
      <w:marBottom w:val="0"/>
      <w:divBdr>
        <w:top w:val="none" w:sz="0" w:space="0" w:color="auto"/>
        <w:left w:val="none" w:sz="0" w:space="0" w:color="auto"/>
        <w:bottom w:val="none" w:sz="0" w:space="0" w:color="auto"/>
        <w:right w:val="none" w:sz="0" w:space="0" w:color="auto"/>
      </w:divBdr>
    </w:div>
    <w:div w:id="1813210380">
      <w:bodyDiv w:val="1"/>
      <w:marLeft w:val="0"/>
      <w:marRight w:val="0"/>
      <w:marTop w:val="0"/>
      <w:marBottom w:val="0"/>
      <w:divBdr>
        <w:top w:val="none" w:sz="0" w:space="0" w:color="auto"/>
        <w:left w:val="none" w:sz="0" w:space="0" w:color="auto"/>
        <w:bottom w:val="none" w:sz="0" w:space="0" w:color="auto"/>
        <w:right w:val="none" w:sz="0" w:space="0" w:color="auto"/>
      </w:divBdr>
      <w:divsChild>
        <w:div w:id="393895769">
          <w:marLeft w:val="0"/>
          <w:marRight w:val="0"/>
          <w:marTop w:val="0"/>
          <w:marBottom w:val="0"/>
          <w:divBdr>
            <w:top w:val="none" w:sz="0" w:space="0" w:color="auto"/>
            <w:left w:val="none" w:sz="0" w:space="0" w:color="auto"/>
            <w:bottom w:val="none" w:sz="0" w:space="0" w:color="auto"/>
            <w:right w:val="none" w:sz="0" w:space="0" w:color="auto"/>
          </w:divBdr>
          <w:divsChild>
            <w:div w:id="94985873">
              <w:marLeft w:val="0"/>
              <w:marRight w:val="0"/>
              <w:marTop w:val="0"/>
              <w:marBottom w:val="0"/>
              <w:divBdr>
                <w:top w:val="none" w:sz="0" w:space="0" w:color="auto"/>
                <w:left w:val="none" w:sz="0" w:space="0" w:color="auto"/>
                <w:bottom w:val="none" w:sz="0" w:space="0" w:color="auto"/>
                <w:right w:val="none" w:sz="0" w:space="0" w:color="auto"/>
              </w:divBdr>
              <w:divsChild>
                <w:div w:id="527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9379">
      <w:bodyDiv w:val="1"/>
      <w:marLeft w:val="0"/>
      <w:marRight w:val="0"/>
      <w:marTop w:val="0"/>
      <w:marBottom w:val="0"/>
      <w:divBdr>
        <w:top w:val="none" w:sz="0" w:space="0" w:color="auto"/>
        <w:left w:val="none" w:sz="0" w:space="0" w:color="auto"/>
        <w:bottom w:val="none" w:sz="0" w:space="0" w:color="auto"/>
        <w:right w:val="none" w:sz="0" w:space="0" w:color="auto"/>
      </w:divBdr>
    </w:div>
    <w:div w:id="1824464044">
      <w:bodyDiv w:val="1"/>
      <w:marLeft w:val="0"/>
      <w:marRight w:val="0"/>
      <w:marTop w:val="0"/>
      <w:marBottom w:val="0"/>
      <w:divBdr>
        <w:top w:val="none" w:sz="0" w:space="0" w:color="auto"/>
        <w:left w:val="none" w:sz="0" w:space="0" w:color="auto"/>
        <w:bottom w:val="none" w:sz="0" w:space="0" w:color="auto"/>
        <w:right w:val="none" w:sz="0" w:space="0" w:color="auto"/>
      </w:divBdr>
      <w:divsChild>
        <w:div w:id="1888183202">
          <w:marLeft w:val="0"/>
          <w:marRight w:val="0"/>
          <w:marTop w:val="0"/>
          <w:marBottom w:val="0"/>
          <w:divBdr>
            <w:top w:val="none" w:sz="0" w:space="0" w:color="auto"/>
            <w:left w:val="none" w:sz="0" w:space="0" w:color="auto"/>
            <w:bottom w:val="none" w:sz="0" w:space="0" w:color="auto"/>
            <w:right w:val="none" w:sz="0" w:space="0" w:color="auto"/>
          </w:divBdr>
          <w:divsChild>
            <w:div w:id="711999065">
              <w:marLeft w:val="0"/>
              <w:marRight w:val="0"/>
              <w:marTop w:val="0"/>
              <w:marBottom w:val="0"/>
              <w:divBdr>
                <w:top w:val="none" w:sz="0" w:space="0" w:color="auto"/>
                <w:left w:val="none" w:sz="0" w:space="0" w:color="auto"/>
                <w:bottom w:val="none" w:sz="0" w:space="0" w:color="auto"/>
                <w:right w:val="none" w:sz="0" w:space="0" w:color="auto"/>
              </w:divBdr>
              <w:divsChild>
                <w:div w:id="934089937">
                  <w:marLeft w:val="0"/>
                  <w:marRight w:val="0"/>
                  <w:marTop w:val="0"/>
                  <w:marBottom w:val="0"/>
                  <w:divBdr>
                    <w:top w:val="none" w:sz="0" w:space="0" w:color="auto"/>
                    <w:left w:val="none" w:sz="0" w:space="0" w:color="auto"/>
                    <w:bottom w:val="none" w:sz="0" w:space="0" w:color="auto"/>
                    <w:right w:val="none" w:sz="0" w:space="0" w:color="auto"/>
                  </w:divBdr>
                  <w:divsChild>
                    <w:div w:id="443114204">
                      <w:marLeft w:val="0"/>
                      <w:marRight w:val="0"/>
                      <w:marTop w:val="0"/>
                      <w:marBottom w:val="0"/>
                      <w:divBdr>
                        <w:top w:val="none" w:sz="0" w:space="0" w:color="auto"/>
                        <w:left w:val="none" w:sz="0" w:space="0" w:color="auto"/>
                        <w:bottom w:val="none" w:sz="0" w:space="0" w:color="auto"/>
                        <w:right w:val="none" w:sz="0" w:space="0" w:color="auto"/>
                      </w:divBdr>
                      <w:divsChild>
                        <w:div w:id="2081829799">
                          <w:marLeft w:val="0"/>
                          <w:marRight w:val="0"/>
                          <w:marTop w:val="0"/>
                          <w:marBottom w:val="0"/>
                          <w:divBdr>
                            <w:top w:val="none" w:sz="0" w:space="0" w:color="EAEAEA"/>
                            <w:left w:val="none" w:sz="0" w:space="0" w:color="EAEAEA"/>
                            <w:bottom w:val="single" w:sz="6" w:space="23" w:color="EAEAEA"/>
                            <w:right w:val="none" w:sz="0" w:space="0" w:color="EAEAEA"/>
                          </w:divBdr>
                          <w:divsChild>
                            <w:div w:id="1278876947">
                              <w:marLeft w:val="0"/>
                              <w:marRight w:val="0"/>
                              <w:marTop w:val="0"/>
                              <w:marBottom w:val="0"/>
                              <w:divBdr>
                                <w:top w:val="none" w:sz="0" w:space="0" w:color="auto"/>
                                <w:left w:val="none" w:sz="0" w:space="0" w:color="auto"/>
                                <w:bottom w:val="none" w:sz="0" w:space="0" w:color="auto"/>
                                <w:right w:val="none" w:sz="0" w:space="0" w:color="auto"/>
                              </w:divBdr>
                              <w:divsChild>
                                <w:div w:id="1797331488">
                                  <w:marLeft w:val="0"/>
                                  <w:marRight w:val="0"/>
                                  <w:marTop w:val="0"/>
                                  <w:marBottom w:val="0"/>
                                  <w:divBdr>
                                    <w:top w:val="none" w:sz="0" w:space="0" w:color="auto"/>
                                    <w:left w:val="none" w:sz="0" w:space="0" w:color="auto"/>
                                    <w:bottom w:val="none" w:sz="0" w:space="0" w:color="auto"/>
                                    <w:right w:val="none" w:sz="0" w:space="0" w:color="auto"/>
                                  </w:divBdr>
                                  <w:divsChild>
                                    <w:div w:id="829717102">
                                      <w:marLeft w:val="0"/>
                                      <w:marRight w:val="0"/>
                                      <w:marTop w:val="0"/>
                                      <w:marBottom w:val="0"/>
                                      <w:divBdr>
                                        <w:top w:val="none" w:sz="0" w:space="0" w:color="auto"/>
                                        <w:left w:val="none" w:sz="0" w:space="0" w:color="auto"/>
                                        <w:bottom w:val="none" w:sz="0" w:space="0" w:color="auto"/>
                                        <w:right w:val="none" w:sz="0" w:space="0" w:color="auto"/>
                                      </w:divBdr>
                                      <w:divsChild>
                                        <w:div w:id="1879931160">
                                          <w:marLeft w:val="0"/>
                                          <w:marRight w:val="0"/>
                                          <w:marTop w:val="0"/>
                                          <w:marBottom w:val="0"/>
                                          <w:divBdr>
                                            <w:top w:val="none" w:sz="0" w:space="0" w:color="auto"/>
                                            <w:left w:val="none" w:sz="0" w:space="0" w:color="auto"/>
                                            <w:bottom w:val="none" w:sz="0" w:space="0" w:color="auto"/>
                                            <w:right w:val="none" w:sz="0" w:space="0" w:color="auto"/>
                                          </w:divBdr>
                                          <w:divsChild>
                                            <w:div w:id="1539078806">
                                              <w:marLeft w:val="0"/>
                                              <w:marRight w:val="0"/>
                                              <w:marTop w:val="0"/>
                                              <w:marBottom w:val="0"/>
                                              <w:divBdr>
                                                <w:top w:val="none" w:sz="0" w:space="0" w:color="auto"/>
                                                <w:left w:val="none" w:sz="0" w:space="0" w:color="auto"/>
                                                <w:bottom w:val="none" w:sz="0" w:space="0" w:color="auto"/>
                                                <w:right w:val="none" w:sz="0" w:space="0" w:color="auto"/>
                                              </w:divBdr>
                                              <w:divsChild>
                                                <w:div w:id="876430797">
                                                  <w:marLeft w:val="0"/>
                                                  <w:marRight w:val="0"/>
                                                  <w:marTop w:val="0"/>
                                                  <w:marBottom w:val="0"/>
                                                  <w:divBdr>
                                                    <w:top w:val="none" w:sz="0" w:space="0" w:color="auto"/>
                                                    <w:left w:val="none" w:sz="0" w:space="0" w:color="auto"/>
                                                    <w:bottom w:val="none" w:sz="0" w:space="0" w:color="auto"/>
                                                    <w:right w:val="none" w:sz="0" w:space="0" w:color="auto"/>
                                                  </w:divBdr>
                                                  <w:divsChild>
                                                    <w:div w:id="20536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023078">
      <w:bodyDiv w:val="1"/>
      <w:marLeft w:val="0"/>
      <w:marRight w:val="0"/>
      <w:marTop w:val="0"/>
      <w:marBottom w:val="0"/>
      <w:divBdr>
        <w:top w:val="none" w:sz="0" w:space="0" w:color="auto"/>
        <w:left w:val="none" w:sz="0" w:space="0" w:color="auto"/>
        <w:bottom w:val="none" w:sz="0" w:space="0" w:color="auto"/>
        <w:right w:val="none" w:sz="0" w:space="0" w:color="auto"/>
      </w:divBdr>
    </w:div>
    <w:div w:id="1887453052">
      <w:bodyDiv w:val="1"/>
      <w:marLeft w:val="0"/>
      <w:marRight w:val="0"/>
      <w:marTop w:val="0"/>
      <w:marBottom w:val="0"/>
      <w:divBdr>
        <w:top w:val="none" w:sz="0" w:space="0" w:color="auto"/>
        <w:left w:val="none" w:sz="0" w:space="0" w:color="auto"/>
        <w:bottom w:val="none" w:sz="0" w:space="0" w:color="auto"/>
        <w:right w:val="none" w:sz="0" w:space="0" w:color="auto"/>
      </w:divBdr>
    </w:div>
    <w:div w:id="1922518585">
      <w:bodyDiv w:val="1"/>
      <w:marLeft w:val="0"/>
      <w:marRight w:val="0"/>
      <w:marTop w:val="0"/>
      <w:marBottom w:val="0"/>
      <w:divBdr>
        <w:top w:val="none" w:sz="0" w:space="0" w:color="auto"/>
        <w:left w:val="none" w:sz="0" w:space="0" w:color="auto"/>
        <w:bottom w:val="none" w:sz="0" w:space="0" w:color="auto"/>
        <w:right w:val="none" w:sz="0" w:space="0" w:color="auto"/>
      </w:divBdr>
    </w:div>
    <w:div w:id="1922565738">
      <w:bodyDiv w:val="1"/>
      <w:marLeft w:val="0"/>
      <w:marRight w:val="0"/>
      <w:marTop w:val="0"/>
      <w:marBottom w:val="0"/>
      <w:divBdr>
        <w:top w:val="none" w:sz="0" w:space="0" w:color="auto"/>
        <w:left w:val="none" w:sz="0" w:space="0" w:color="auto"/>
        <w:bottom w:val="none" w:sz="0" w:space="0" w:color="auto"/>
        <w:right w:val="none" w:sz="0" w:space="0" w:color="auto"/>
      </w:divBdr>
    </w:div>
    <w:div w:id="1954358695">
      <w:bodyDiv w:val="1"/>
      <w:marLeft w:val="0"/>
      <w:marRight w:val="0"/>
      <w:marTop w:val="0"/>
      <w:marBottom w:val="0"/>
      <w:divBdr>
        <w:top w:val="none" w:sz="0" w:space="0" w:color="auto"/>
        <w:left w:val="none" w:sz="0" w:space="0" w:color="auto"/>
        <w:bottom w:val="none" w:sz="0" w:space="0" w:color="auto"/>
        <w:right w:val="none" w:sz="0" w:space="0" w:color="auto"/>
      </w:divBdr>
    </w:div>
    <w:div w:id="2003192581">
      <w:bodyDiv w:val="1"/>
      <w:marLeft w:val="0"/>
      <w:marRight w:val="0"/>
      <w:marTop w:val="0"/>
      <w:marBottom w:val="0"/>
      <w:divBdr>
        <w:top w:val="none" w:sz="0" w:space="0" w:color="auto"/>
        <w:left w:val="none" w:sz="0" w:space="0" w:color="auto"/>
        <w:bottom w:val="none" w:sz="0" w:space="0" w:color="auto"/>
        <w:right w:val="none" w:sz="0" w:space="0" w:color="auto"/>
      </w:divBdr>
      <w:divsChild>
        <w:div w:id="1108963983">
          <w:marLeft w:val="0"/>
          <w:marRight w:val="225"/>
          <w:marTop w:val="0"/>
          <w:marBottom w:val="150"/>
          <w:divBdr>
            <w:top w:val="none" w:sz="0" w:space="0" w:color="auto"/>
            <w:left w:val="none" w:sz="0" w:space="0" w:color="auto"/>
            <w:bottom w:val="none" w:sz="0" w:space="0" w:color="auto"/>
            <w:right w:val="none" w:sz="0" w:space="0" w:color="auto"/>
          </w:divBdr>
        </w:div>
        <w:div w:id="1279797509">
          <w:marLeft w:val="0"/>
          <w:marRight w:val="225"/>
          <w:marTop w:val="0"/>
          <w:marBottom w:val="225"/>
          <w:divBdr>
            <w:top w:val="none" w:sz="0" w:space="0" w:color="auto"/>
            <w:left w:val="none" w:sz="0" w:space="0" w:color="auto"/>
            <w:bottom w:val="none" w:sz="0" w:space="0" w:color="auto"/>
            <w:right w:val="none" w:sz="0" w:space="0" w:color="auto"/>
          </w:divBdr>
        </w:div>
        <w:div w:id="1826781823">
          <w:marLeft w:val="0"/>
          <w:marRight w:val="225"/>
          <w:marTop w:val="0"/>
          <w:marBottom w:val="225"/>
          <w:divBdr>
            <w:top w:val="none" w:sz="0" w:space="0" w:color="auto"/>
            <w:left w:val="none" w:sz="0" w:space="0" w:color="auto"/>
            <w:bottom w:val="none" w:sz="0" w:space="0" w:color="auto"/>
            <w:right w:val="none" w:sz="0" w:space="0" w:color="auto"/>
          </w:divBdr>
        </w:div>
      </w:divsChild>
    </w:div>
    <w:div w:id="2014336681">
      <w:bodyDiv w:val="1"/>
      <w:marLeft w:val="0"/>
      <w:marRight w:val="0"/>
      <w:marTop w:val="0"/>
      <w:marBottom w:val="0"/>
      <w:divBdr>
        <w:top w:val="none" w:sz="0" w:space="0" w:color="auto"/>
        <w:left w:val="none" w:sz="0" w:space="0" w:color="auto"/>
        <w:bottom w:val="none" w:sz="0" w:space="0" w:color="auto"/>
        <w:right w:val="none" w:sz="0" w:space="0" w:color="auto"/>
      </w:divBdr>
    </w:div>
    <w:div w:id="2026787108">
      <w:bodyDiv w:val="1"/>
      <w:marLeft w:val="0"/>
      <w:marRight w:val="0"/>
      <w:marTop w:val="0"/>
      <w:marBottom w:val="0"/>
      <w:divBdr>
        <w:top w:val="none" w:sz="0" w:space="0" w:color="auto"/>
        <w:left w:val="none" w:sz="0" w:space="0" w:color="auto"/>
        <w:bottom w:val="none" w:sz="0" w:space="0" w:color="auto"/>
        <w:right w:val="none" w:sz="0" w:space="0" w:color="auto"/>
      </w:divBdr>
    </w:div>
    <w:div w:id="2053994082">
      <w:bodyDiv w:val="1"/>
      <w:marLeft w:val="0"/>
      <w:marRight w:val="0"/>
      <w:marTop w:val="0"/>
      <w:marBottom w:val="0"/>
      <w:divBdr>
        <w:top w:val="none" w:sz="0" w:space="0" w:color="auto"/>
        <w:left w:val="none" w:sz="0" w:space="0" w:color="auto"/>
        <w:bottom w:val="none" w:sz="0" w:space="0" w:color="auto"/>
        <w:right w:val="none" w:sz="0" w:space="0" w:color="auto"/>
      </w:divBdr>
    </w:div>
    <w:div w:id="2063479205">
      <w:bodyDiv w:val="1"/>
      <w:marLeft w:val="0"/>
      <w:marRight w:val="0"/>
      <w:marTop w:val="0"/>
      <w:marBottom w:val="0"/>
      <w:divBdr>
        <w:top w:val="none" w:sz="0" w:space="0" w:color="auto"/>
        <w:left w:val="none" w:sz="0" w:space="0" w:color="auto"/>
        <w:bottom w:val="none" w:sz="0" w:space="0" w:color="auto"/>
        <w:right w:val="none" w:sz="0" w:space="0" w:color="auto"/>
      </w:divBdr>
    </w:div>
    <w:div w:id="2119524023">
      <w:bodyDiv w:val="1"/>
      <w:marLeft w:val="0"/>
      <w:marRight w:val="0"/>
      <w:marTop w:val="0"/>
      <w:marBottom w:val="0"/>
      <w:divBdr>
        <w:top w:val="none" w:sz="0" w:space="0" w:color="auto"/>
        <w:left w:val="none" w:sz="0" w:space="0" w:color="auto"/>
        <w:bottom w:val="none" w:sz="0" w:space="0" w:color="auto"/>
        <w:right w:val="none" w:sz="0" w:space="0" w:color="auto"/>
      </w:divBdr>
    </w:div>
    <w:div w:id="21420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Cheang@ic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E4D6-96D3-4797-807D-FE41AAB3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35157</Words>
  <Characters>193366</Characters>
  <Application>Microsoft Office Word</Application>
  <DocSecurity>0</DocSecurity>
  <Lines>1611</Lines>
  <Paragraphs>456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edgar jano</cp:lastModifiedBy>
  <cp:revision>5</cp:revision>
  <dcterms:created xsi:type="dcterms:W3CDTF">2021-10-17T18:31:00Z</dcterms:created>
  <dcterms:modified xsi:type="dcterms:W3CDTF">2021-10-18T17:13:00Z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http://www.zotero.org/styles/elsevier-vancouver</vt:lpwstr>
  </property>
  <property fmtid="{D5CDD505-2E9C-101B-9397-08002B2CF9AE}" pid="4" name="Mendeley Unique User Id_1">
    <vt:lpwstr>dd1710a3-d427-3e98-b66b-725f200cc220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http://www.zotero.org/styles/elsevier-vancouver</vt:lpwstr>
  </property>
  <property fmtid="{D5CDD505-2E9C-101B-9397-08002B2CF9AE}" pid="18" name="Mendeley Recent Style Name 6_1">
    <vt:lpwstr>Elsevier - Vancouver</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